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0"/>
        <w:gridCol w:w="5265"/>
        <w:gridCol w:w="1781"/>
      </w:tblGrid>
      <w:tr w:rsidR="00C5388D" w:rsidRPr="002A7E48" w:rsidTr="002B53E9">
        <w:trPr>
          <w:cnfStyle w:val="100000000000" w:firstRow="1" w:lastRow="0" w:firstColumn="0" w:lastColumn="0" w:oddVBand="0" w:evenVBand="0" w:oddHBand="0" w:evenHBand="0" w:firstRowFirstColumn="0" w:firstRowLastColumn="0" w:lastRowFirstColumn="0" w:lastRowLastColumn="0"/>
          <w:tblHeader/>
        </w:trPr>
        <w:tc>
          <w:tcPr>
            <w:tcW w:w="1985" w:type="dxa"/>
            <w:tcBorders>
              <w:bottom w:val="none" w:sz="0" w:space="0" w:color="auto"/>
            </w:tcBorders>
          </w:tcPr>
          <w:p w:rsidR="00C5388D" w:rsidRPr="002A7E48" w:rsidRDefault="00C5388D" w:rsidP="00152AA9">
            <w:pPr>
              <w:pStyle w:val="OBVESTILOIzdajaKrepko"/>
            </w:pPr>
            <w:r w:rsidRPr="002A7E48">
              <w:t>Podatki o publikaciji</w:t>
            </w:r>
          </w:p>
        </w:tc>
        <w:tc>
          <w:tcPr>
            <w:tcW w:w="5289" w:type="dxa"/>
            <w:tcBorders>
              <w:bottom w:val="none" w:sz="0" w:space="0" w:color="auto"/>
            </w:tcBorders>
          </w:tcPr>
          <w:p w:rsidR="00C5388D" w:rsidRPr="002A7E48" w:rsidRDefault="00C5388D" w:rsidP="00152AA9">
            <w:pPr>
              <w:pStyle w:val="OBVESTILOIzdajaKrepko"/>
            </w:pPr>
          </w:p>
        </w:tc>
        <w:tc>
          <w:tcPr>
            <w:tcW w:w="1752" w:type="dxa"/>
            <w:tcBorders>
              <w:bottom w:val="none" w:sz="0" w:space="0" w:color="auto"/>
            </w:tcBorders>
          </w:tcPr>
          <w:p w:rsidR="00C5388D" w:rsidRPr="002A7E48" w:rsidRDefault="00C5388D" w:rsidP="00152AA9">
            <w:pPr>
              <w:pStyle w:val="OBVESTILOIzdajaKrepko"/>
            </w:pPr>
          </w:p>
        </w:tc>
      </w:tr>
      <w:tr w:rsidR="00C5388D" w:rsidRPr="002A7E48" w:rsidTr="002B53E9">
        <w:tc>
          <w:tcPr>
            <w:tcW w:w="1985" w:type="dxa"/>
          </w:tcPr>
          <w:p w:rsidR="00C5388D" w:rsidRPr="002A7E48" w:rsidRDefault="00C5388D" w:rsidP="00152AA9">
            <w:pPr>
              <w:pStyle w:val="OBVESTILOIzdajaKrepko"/>
            </w:pPr>
            <w:r w:rsidRPr="002A7E48">
              <w:t>Izdaja:</w:t>
            </w:r>
          </w:p>
        </w:tc>
        <w:tc>
          <w:tcPr>
            <w:tcW w:w="5289" w:type="dxa"/>
          </w:tcPr>
          <w:p w:rsidR="00C5388D" w:rsidRPr="002A7E48" w:rsidRDefault="00C5388D" w:rsidP="00152AA9">
            <w:pPr>
              <w:pStyle w:val="OBVESTILOIzdaja"/>
            </w:pPr>
            <w:r w:rsidRPr="002A7E48">
              <w:t>Inštitut za hmeljarstvo i</w:t>
            </w:r>
            <w:r w:rsidR="006448FB">
              <w:t xml:space="preserve">n pivovarstvo Slovenije, </w:t>
            </w:r>
            <w:r w:rsidR="00D14170">
              <w:br w:type="textWrapping" w:clear="all"/>
            </w:r>
            <w:r w:rsidR="006448FB">
              <w:t>Cesta Ž</w:t>
            </w:r>
            <w:r w:rsidRPr="002A7E48">
              <w:t>alskega tabora 2, 3310</w:t>
            </w:r>
            <w:r w:rsidR="001B6FD8" w:rsidRPr="002A7E48">
              <w:t xml:space="preserve"> Žalec</w:t>
            </w:r>
          </w:p>
        </w:tc>
        <w:tc>
          <w:tcPr>
            <w:tcW w:w="1752" w:type="dxa"/>
            <w:vMerge w:val="restart"/>
          </w:tcPr>
          <w:p w:rsidR="00C5388D" w:rsidRPr="002A7E48" w:rsidRDefault="002B53E9" w:rsidP="00152AA9">
            <w:pPr>
              <w:pStyle w:val="OBVESTILOIzdaja"/>
            </w:pPr>
            <w:r>
              <w:rPr>
                <w:noProof/>
              </w:rPr>
              <w:drawing>
                <wp:inline distT="0" distB="0" distL="0" distR="0">
                  <wp:extent cx="993913" cy="910361"/>
                  <wp:effectExtent l="0" t="0" r="0" b="4445"/>
                  <wp:docPr id="1" name="Picture 1" descr="Ikona, ki se uporablja za obvestila sadja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Sadj_2021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045" cy="916894"/>
                          </a:xfrm>
                          <a:prstGeom prst="rect">
                            <a:avLst/>
                          </a:prstGeom>
                        </pic:spPr>
                      </pic:pic>
                    </a:graphicData>
                  </a:graphic>
                </wp:inline>
              </w:drawing>
            </w:r>
          </w:p>
        </w:tc>
      </w:tr>
      <w:tr w:rsidR="00C5388D" w:rsidRPr="002A7E48" w:rsidTr="002B53E9">
        <w:tc>
          <w:tcPr>
            <w:tcW w:w="1985" w:type="dxa"/>
          </w:tcPr>
          <w:p w:rsidR="00C5388D" w:rsidRPr="002A7E48" w:rsidRDefault="00C5388D" w:rsidP="00152AA9">
            <w:pPr>
              <w:pStyle w:val="OBVESTILOIzdajaKrepko"/>
            </w:pPr>
            <w:r w:rsidRPr="002A7E48">
              <w:t>Urednica:</w:t>
            </w:r>
          </w:p>
        </w:tc>
        <w:tc>
          <w:tcPr>
            <w:tcW w:w="5289" w:type="dxa"/>
          </w:tcPr>
          <w:p w:rsidR="00C5388D" w:rsidRPr="002A7E48" w:rsidRDefault="00C5388D" w:rsidP="00152AA9">
            <w:pPr>
              <w:pStyle w:val="OBVESTILOIzdaja"/>
            </w:pPr>
            <w:r w:rsidRPr="002A7E48">
              <w:t>Alenka Ferlež Rus</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E-pošta uredništva:</w:t>
            </w:r>
          </w:p>
        </w:tc>
        <w:tc>
          <w:tcPr>
            <w:tcW w:w="5289" w:type="dxa"/>
          </w:tcPr>
          <w:p w:rsidR="00C5388D" w:rsidRPr="002A7E48" w:rsidRDefault="007B528B" w:rsidP="00152AA9">
            <w:pPr>
              <w:pStyle w:val="OBVESTILOIzdaja"/>
            </w:pPr>
            <w:hyperlink r:id="rId9" w:history="1">
              <w:r w:rsidR="00C5388D" w:rsidRPr="002A7E48">
                <w:rPr>
                  <w:rStyle w:val="Hyperlink"/>
                </w:rPr>
                <w:t>alenka.ferlez-rus@ihps.si</w:t>
              </w:r>
            </w:hyperlink>
            <w:r w:rsidR="00C5388D" w:rsidRPr="002A7E48">
              <w:t xml:space="preserve"> </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Uredniški odbor:</w:t>
            </w:r>
          </w:p>
        </w:tc>
        <w:tc>
          <w:tcPr>
            <w:tcW w:w="5289" w:type="dxa"/>
          </w:tcPr>
          <w:p w:rsidR="00C5388D" w:rsidRPr="002A7E48" w:rsidRDefault="003E7378" w:rsidP="00152AA9">
            <w:pPr>
              <w:pStyle w:val="OBVESTILOIzdaja"/>
            </w:pPr>
            <w:r w:rsidRPr="003E7378">
              <w:t>Alenka Ferlež Rus, dr. Magda Rak Cizej, dr. Sebastjan Radišek, Gregor Leskošek</w:t>
            </w:r>
          </w:p>
        </w:tc>
        <w:tc>
          <w:tcPr>
            <w:tcW w:w="1752" w:type="dxa"/>
            <w:vMerge/>
          </w:tcPr>
          <w:p w:rsidR="00C5388D" w:rsidRPr="002A7E48" w:rsidRDefault="00C5388D" w:rsidP="00152AA9">
            <w:pPr>
              <w:pStyle w:val="OBVESTILOIzdaja"/>
            </w:pPr>
          </w:p>
        </w:tc>
      </w:tr>
    </w:tbl>
    <w:p w:rsidR="00C5388D" w:rsidRPr="002A7E48" w:rsidRDefault="003E7378" w:rsidP="00D60D45">
      <w:pPr>
        <w:pStyle w:val="ISSN"/>
      </w:pPr>
      <w:r>
        <w:t>ISSN 2536-233X</w:t>
      </w:r>
      <w:r w:rsidR="00C5388D" w:rsidRPr="002A7E48">
        <w:t xml:space="preserve"> </w:t>
      </w:r>
      <w:r w:rsidR="00C5388D" w:rsidRPr="002A7E48">
        <w:rPr>
          <w:sz w:val="16"/>
          <w:szCs w:val="16"/>
        </w:rPr>
        <w:t xml:space="preserve">(za </w:t>
      </w:r>
      <w:r w:rsidR="00C5388D" w:rsidRPr="002B53E9">
        <w:rPr>
          <w:sz w:val="16"/>
          <w:szCs w:val="16"/>
        </w:rPr>
        <w:t>spletno izdajo</w:t>
      </w:r>
      <w:r w:rsidR="00C5388D" w:rsidRPr="002A7E48">
        <w:rPr>
          <w:sz w:val="16"/>
          <w:szCs w:val="16"/>
        </w:rPr>
        <w:t>)</w:t>
      </w:r>
      <w:r w:rsidR="00C5388D" w:rsidRPr="002A7E48">
        <w:t xml:space="preserve"> </w:t>
      </w:r>
      <w:r w:rsidR="00C5388D" w:rsidRPr="002A7E48">
        <w:tab/>
        <w:t xml:space="preserve">Letnik </w:t>
      </w:r>
      <w:r>
        <w:t>30</w:t>
      </w:r>
      <w:r w:rsidR="00C5388D" w:rsidRPr="002A7E48">
        <w:t xml:space="preserve">, št. </w:t>
      </w:r>
      <w:r w:rsidR="0093122A">
        <w:t>20</w:t>
      </w:r>
      <w:r w:rsidR="0093122A">
        <w:tab/>
      </w:r>
      <w:r w:rsidR="0093122A">
        <w:tab/>
        <w:t>6</w:t>
      </w:r>
      <w:r w:rsidR="00C5388D" w:rsidRPr="002A7E48">
        <w:t xml:space="preserve">. </w:t>
      </w:r>
      <w:r w:rsidR="0093122A">
        <w:t>avgust</w:t>
      </w:r>
      <w:r w:rsidR="00245121">
        <w:t xml:space="preserve"> </w:t>
      </w:r>
      <w:r w:rsidR="00C5388D" w:rsidRPr="002A7E48">
        <w:t>2021</w:t>
      </w:r>
    </w:p>
    <w:p w:rsidR="00C5388D" w:rsidRPr="002C029D" w:rsidRDefault="00DD24D3" w:rsidP="0011245C">
      <w:pPr>
        <w:pStyle w:val="Heading2"/>
        <w:rPr>
          <w:lang w:val="sl-SI"/>
        </w:rPr>
      </w:pPr>
      <w:r w:rsidRPr="002C029D">
        <w:rPr>
          <w:lang w:val="sl-SI"/>
        </w:rPr>
        <w:t xml:space="preserve">Fenološki </w:t>
      </w:r>
      <w:r w:rsidR="00602F29" w:rsidRPr="002C029D">
        <w:rPr>
          <w:lang w:val="sl-SI"/>
        </w:rPr>
        <w:t>razvoj</w:t>
      </w:r>
    </w:p>
    <w:p w:rsidR="00602F29" w:rsidRPr="002C029D" w:rsidRDefault="00E560AD" w:rsidP="0011245C">
      <w:pPr>
        <w:rPr>
          <w:lang w:val="sl-SI"/>
        </w:rPr>
      </w:pPr>
      <w:r w:rsidRPr="002C029D">
        <w:rPr>
          <w:lang w:val="sl-SI"/>
        </w:rPr>
        <w:t>Plodovi jabolk v povprečju na opazovane sorte dosegajo 80 % do 90 % končne velikosti (BBCH 78 -79).</w:t>
      </w:r>
      <w:r w:rsidR="00C42F52" w:rsidRPr="002C029D">
        <w:rPr>
          <w:lang w:val="sl-SI"/>
        </w:rPr>
        <w:t xml:space="preserve"> </w:t>
      </w:r>
    </w:p>
    <w:p w:rsidR="00EB34A3" w:rsidRPr="002C029D" w:rsidRDefault="00FE61F2" w:rsidP="0011245C">
      <w:pPr>
        <w:pStyle w:val="Heading2"/>
        <w:rPr>
          <w:lang w:val="sl-SI"/>
        </w:rPr>
      </w:pPr>
      <w:r w:rsidRPr="002C029D">
        <w:rPr>
          <w:lang w:val="sl-SI"/>
        </w:rPr>
        <w:t>J</w:t>
      </w:r>
      <w:r w:rsidR="004D1EE2" w:rsidRPr="002C029D">
        <w:rPr>
          <w:lang w:val="sl-SI"/>
        </w:rPr>
        <w:t>ablanov škrlup</w:t>
      </w:r>
      <w:r w:rsidR="00397B42" w:rsidRPr="002C029D">
        <w:rPr>
          <w:lang w:val="sl-SI"/>
        </w:rPr>
        <w:t xml:space="preserve"> in ostale skladiščne bolezni </w:t>
      </w:r>
    </w:p>
    <w:p w:rsidR="00C42472" w:rsidRPr="002C029D" w:rsidRDefault="00431C1F" w:rsidP="000834C2">
      <w:pPr>
        <w:rPr>
          <w:lang w:val="sl-SI"/>
        </w:rPr>
      </w:pPr>
      <w:r w:rsidRPr="002C029D">
        <w:rPr>
          <w:lang w:val="sl-SI"/>
        </w:rPr>
        <w:t xml:space="preserve">Na opazovanih sadjarskih lokacijah </w:t>
      </w:r>
      <w:r w:rsidR="00C42472" w:rsidRPr="002C029D">
        <w:rPr>
          <w:lang w:val="sl-SI"/>
        </w:rPr>
        <w:t>smo od 1</w:t>
      </w:r>
      <w:r w:rsidRPr="002C029D">
        <w:rPr>
          <w:lang w:val="sl-SI"/>
        </w:rPr>
        <w:t>. do 5. avgusta zabeležili od 42</w:t>
      </w:r>
      <w:r w:rsidR="00C42472" w:rsidRPr="002C029D">
        <w:rPr>
          <w:lang w:val="sl-SI"/>
        </w:rPr>
        <w:t xml:space="preserve"> </w:t>
      </w:r>
      <w:r w:rsidRPr="002C029D">
        <w:rPr>
          <w:lang w:val="sl-SI"/>
        </w:rPr>
        <w:t>do</w:t>
      </w:r>
      <w:r w:rsidR="00411777" w:rsidRPr="002C029D">
        <w:rPr>
          <w:lang w:val="sl-SI"/>
        </w:rPr>
        <w:t xml:space="preserve"> </w:t>
      </w:r>
      <w:r w:rsidRPr="002C029D">
        <w:rPr>
          <w:lang w:val="sl-SI"/>
        </w:rPr>
        <w:t xml:space="preserve">51 </w:t>
      </w:r>
      <w:r w:rsidR="00C42472" w:rsidRPr="002C029D">
        <w:rPr>
          <w:lang w:val="sl-SI"/>
        </w:rPr>
        <w:t xml:space="preserve"> mm dežja. Padavine z nalivi so spirale </w:t>
      </w:r>
      <w:proofErr w:type="spellStart"/>
      <w:r w:rsidR="00C42472" w:rsidRPr="002C029D">
        <w:rPr>
          <w:lang w:val="sl-SI"/>
        </w:rPr>
        <w:t>fungicidno</w:t>
      </w:r>
      <w:proofErr w:type="spellEnd"/>
      <w:r w:rsidR="00C42472" w:rsidRPr="002C029D">
        <w:rPr>
          <w:lang w:val="sl-SI"/>
        </w:rPr>
        <w:t xml:space="preserve"> oblogo, zato poskrbite za njen ponovni nanos pred naslednjimi padavinami in kontinuirano zaščito plodov. </w:t>
      </w:r>
    </w:p>
    <w:p w:rsidR="000834C2" w:rsidRDefault="00336755" w:rsidP="000834C2">
      <w:pPr>
        <w:rPr>
          <w:lang w:val="sl-SI" w:eastAsia="sl-SI"/>
        </w:rPr>
      </w:pPr>
      <w:r w:rsidRPr="005F527E">
        <w:rPr>
          <w:b/>
          <w:lang w:val="sl-SI"/>
        </w:rPr>
        <w:t>V</w:t>
      </w:r>
      <w:r w:rsidR="00C42472" w:rsidRPr="005F527E">
        <w:rPr>
          <w:b/>
          <w:lang w:val="sl-SI"/>
        </w:rPr>
        <w:t xml:space="preserve"> nasadih</w:t>
      </w:r>
      <w:r w:rsidR="00C42472" w:rsidRPr="002C029D">
        <w:rPr>
          <w:lang w:val="sl-SI"/>
        </w:rPr>
        <w:t xml:space="preserve"> </w:t>
      </w:r>
      <w:r w:rsidR="00C42472" w:rsidRPr="005F527E">
        <w:rPr>
          <w:b/>
          <w:lang w:val="sl-SI"/>
        </w:rPr>
        <w:t>poznih sort</w:t>
      </w:r>
      <w:r w:rsidR="00C42472" w:rsidRPr="002C029D">
        <w:rPr>
          <w:lang w:val="sl-SI"/>
        </w:rPr>
        <w:t xml:space="preserve"> še vedno</w:t>
      </w:r>
      <w:r w:rsidR="001979F9">
        <w:rPr>
          <w:lang w:val="sl-SI"/>
        </w:rPr>
        <w:t xml:space="preserve"> lahko</w:t>
      </w:r>
      <w:r w:rsidR="00C42472" w:rsidRPr="002C029D">
        <w:rPr>
          <w:lang w:val="sl-SI"/>
        </w:rPr>
        <w:t xml:space="preserve"> opravite škropljenje proti škrlupu z enim od pripravkov na osnovi aktivne snovi </w:t>
      </w:r>
      <w:proofErr w:type="spellStart"/>
      <w:r w:rsidR="00C42472" w:rsidRPr="002C029D">
        <w:rPr>
          <w:lang w:val="sl-SI"/>
        </w:rPr>
        <w:t>kaptan</w:t>
      </w:r>
      <w:proofErr w:type="spellEnd"/>
      <w:r w:rsidR="00C42472" w:rsidRPr="002C029D">
        <w:rPr>
          <w:lang w:val="sl-SI"/>
        </w:rPr>
        <w:t>:</w:t>
      </w:r>
      <w:r w:rsidRPr="002C029D">
        <w:rPr>
          <w:lang w:val="sl-SI"/>
        </w:rPr>
        <w:t xml:space="preserve"> </w:t>
      </w:r>
      <w:proofErr w:type="spellStart"/>
      <w:r w:rsidRPr="002C029D">
        <w:rPr>
          <w:b/>
          <w:lang w:val="sl-SI"/>
        </w:rPr>
        <w:t>Merpan</w:t>
      </w:r>
      <w:proofErr w:type="spellEnd"/>
      <w:r w:rsidRPr="002C029D">
        <w:rPr>
          <w:b/>
          <w:lang w:val="sl-SI"/>
        </w:rPr>
        <w:t xml:space="preserve"> 80 WDG</w:t>
      </w:r>
      <w:r w:rsidRPr="002C029D">
        <w:rPr>
          <w:lang w:val="sl-SI"/>
        </w:rPr>
        <w:t xml:space="preserve"> (1,88 kg/ha), </w:t>
      </w:r>
      <w:proofErr w:type="spellStart"/>
      <w:r w:rsidRPr="002C029D">
        <w:rPr>
          <w:b/>
          <w:lang w:val="sl-SI"/>
        </w:rPr>
        <w:t>Orthocide</w:t>
      </w:r>
      <w:proofErr w:type="spellEnd"/>
      <w:r w:rsidRPr="002C029D">
        <w:rPr>
          <w:b/>
          <w:lang w:val="sl-SI"/>
        </w:rPr>
        <w:t xml:space="preserve"> 80 WG</w:t>
      </w:r>
      <w:r w:rsidRPr="002C029D">
        <w:rPr>
          <w:lang w:val="sl-SI"/>
        </w:rPr>
        <w:t xml:space="preserve"> (2 kg/ha) ali </w:t>
      </w:r>
      <w:proofErr w:type="spellStart"/>
      <w:r w:rsidRPr="002C029D">
        <w:rPr>
          <w:b/>
          <w:lang w:val="sl-SI"/>
        </w:rPr>
        <w:t>Merplus</w:t>
      </w:r>
      <w:proofErr w:type="spellEnd"/>
      <w:r w:rsidRPr="002C029D">
        <w:rPr>
          <w:b/>
          <w:lang w:val="sl-SI"/>
        </w:rPr>
        <w:t xml:space="preserve"> </w:t>
      </w:r>
      <w:r w:rsidRPr="002C029D">
        <w:rPr>
          <w:lang w:val="sl-SI"/>
        </w:rPr>
        <w:t xml:space="preserve">(2L/ha). </w:t>
      </w:r>
      <w:r w:rsidRPr="002C029D">
        <w:rPr>
          <w:lang w:val="sl-SI" w:eastAsia="sl-SI"/>
        </w:rPr>
        <w:t xml:space="preserve">V kolikor še imete na zalogi je v tem času je prav tako smiselna uporaba pripravka na osnovi </w:t>
      </w:r>
      <w:proofErr w:type="spellStart"/>
      <w:r w:rsidRPr="002C029D">
        <w:rPr>
          <w:lang w:val="sl-SI" w:eastAsia="sl-SI"/>
        </w:rPr>
        <w:t>a.s</w:t>
      </w:r>
      <w:proofErr w:type="spellEnd"/>
      <w:r w:rsidRPr="002C029D">
        <w:rPr>
          <w:lang w:val="sl-SI" w:eastAsia="sl-SI"/>
        </w:rPr>
        <w:t xml:space="preserve">. </w:t>
      </w:r>
      <w:proofErr w:type="spellStart"/>
      <w:r w:rsidRPr="002C029D">
        <w:rPr>
          <w:lang w:val="sl-SI" w:eastAsia="sl-SI"/>
        </w:rPr>
        <w:t>trifoksistrobina</w:t>
      </w:r>
      <w:proofErr w:type="spellEnd"/>
      <w:r w:rsidRPr="002C029D">
        <w:rPr>
          <w:lang w:val="sl-SI" w:eastAsia="sl-SI"/>
        </w:rPr>
        <w:t xml:space="preserve">, ki delujejo tudi na pozni-skladiščni škrlup in ostale skladiščne bolezni kot je: </w:t>
      </w:r>
      <w:r w:rsidRPr="002C029D">
        <w:rPr>
          <w:b/>
          <w:lang w:val="sl-SI" w:eastAsia="sl-SI"/>
        </w:rPr>
        <w:t>Zato 50 WG</w:t>
      </w:r>
      <w:r w:rsidRPr="002C029D">
        <w:rPr>
          <w:lang w:val="sl-SI" w:eastAsia="sl-SI"/>
        </w:rPr>
        <w:t xml:space="preserve"> </w:t>
      </w:r>
      <w:r w:rsidRPr="002C029D">
        <w:rPr>
          <w:lang w:val="sl-SI"/>
        </w:rPr>
        <w:t xml:space="preserve">(100 – 150 g/ha) </w:t>
      </w:r>
      <w:r w:rsidRPr="002C029D">
        <w:rPr>
          <w:lang w:val="sl-SI" w:eastAsia="sl-SI"/>
        </w:rPr>
        <w:t xml:space="preserve">ali kombinacije </w:t>
      </w:r>
      <w:proofErr w:type="spellStart"/>
      <w:r w:rsidRPr="002C029D">
        <w:rPr>
          <w:lang w:val="sl-SI" w:eastAsia="sl-SI"/>
        </w:rPr>
        <w:t>a.s</w:t>
      </w:r>
      <w:proofErr w:type="spellEnd"/>
      <w:r w:rsidRPr="002C029D">
        <w:rPr>
          <w:lang w:val="sl-SI" w:eastAsia="sl-SI"/>
        </w:rPr>
        <w:t xml:space="preserve">. </w:t>
      </w:r>
      <w:proofErr w:type="spellStart"/>
      <w:r w:rsidRPr="002C029D">
        <w:rPr>
          <w:lang w:val="sl-SI" w:eastAsia="sl-SI"/>
        </w:rPr>
        <w:t>merpan</w:t>
      </w:r>
      <w:proofErr w:type="spellEnd"/>
      <w:r w:rsidRPr="002C029D">
        <w:rPr>
          <w:lang w:val="sl-SI" w:eastAsia="sl-SI"/>
        </w:rPr>
        <w:t xml:space="preserve"> in </w:t>
      </w:r>
      <w:proofErr w:type="spellStart"/>
      <w:r w:rsidRPr="002C029D">
        <w:rPr>
          <w:lang w:val="sl-SI" w:eastAsia="sl-SI"/>
        </w:rPr>
        <w:t>trifoksistrobin</w:t>
      </w:r>
      <w:proofErr w:type="spellEnd"/>
      <w:r w:rsidRPr="002C029D">
        <w:rPr>
          <w:lang w:val="sl-SI" w:eastAsia="sl-SI"/>
        </w:rPr>
        <w:t xml:space="preserve"> kot je </w:t>
      </w:r>
      <w:r w:rsidRPr="002C029D">
        <w:rPr>
          <w:b/>
          <w:lang w:val="sl-SI" w:eastAsia="sl-SI"/>
        </w:rPr>
        <w:t>Zato plus</w:t>
      </w:r>
      <w:r w:rsidRPr="002C029D">
        <w:rPr>
          <w:lang w:val="sl-SI" w:eastAsia="sl-SI"/>
        </w:rPr>
        <w:t xml:space="preserve"> (1,9 kg/ha). </w:t>
      </w:r>
      <w:r w:rsidR="00045A6F" w:rsidRPr="002C029D">
        <w:rPr>
          <w:lang w:val="sl-SI" w:eastAsia="sl-SI"/>
        </w:rPr>
        <w:t xml:space="preserve">Prav tako lahko uporabite pripravek </w:t>
      </w:r>
      <w:r w:rsidR="00045A6F" w:rsidRPr="002C029D">
        <w:rPr>
          <w:b/>
          <w:lang w:val="sl-SI" w:eastAsia="sl-SI"/>
        </w:rPr>
        <w:t xml:space="preserve">Lun </w:t>
      </w:r>
      <w:proofErr w:type="spellStart"/>
      <w:r w:rsidR="00045A6F" w:rsidRPr="002C029D">
        <w:rPr>
          <w:b/>
          <w:lang w:val="sl-SI" w:eastAsia="sl-SI"/>
        </w:rPr>
        <w:t>care</w:t>
      </w:r>
      <w:proofErr w:type="spellEnd"/>
      <w:r w:rsidR="00045A6F" w:rsidRPr="002C029D">
        <w:rPr>
          <w:b/>
          <w:lang w:val="sl-SI" w:eastAsia="sl-SI"/>
        </w:rPr>
        <w:t xml:space="preserve"> </w:t>
      </w:r>
      <w:r w:rsidR="00045A6F" w:rsidRPr="002C029D">
        <w:rPr>
          <w:lang w:val="sl-SI" w:eastAsia="sl-SI"/>
        </w:rPr>
        <w:t>(3kg/ha)</w:t>
      </w:r>
      <w:r w:rsidR="005F527E">
        <w:rPr>
          <w:lang w:val="sl-SI" w:eastAsia="sl-SI"/>
        </w:rPr>
        <w:t>,</w:t>
      </w:r>
      <w:r w:rsidR="00045A6F" w:rsidRPr="002C029D">
        <w:rPr>
          <w:lang w:val="sl-SI" w:eastAsia="sl-SI"/>
        </w:rPr>
        <w:t xml:space="preserve"> vendar upoštevajte opozorilo, da </w:t>
      </w:r>
      <w:r w:rsidR="00045A6F" w:rsidRPr="002C029D">
        <w:rPr>
          <w:b/>
          <w:lang w:val="sl-SI" w:eastAsia="sl-SI"/>
        </w:rPr>
        <w:t xml:space="preserve"> </w:t>
      </w:r>
      <w:r w:rsidR="00045A6F" w:rsidRPr="002C029D">
        <w:rPr>
          <w:lang w:val="sl-SI" w:eastAsia="sl-SI"/>
        </w:rPr>
        <w:t xml:space="preserve">uporaba sredstva LUNA CARE ni dovoljena na sorti jablan zlati </w:t>
      </w:r>
      <w:proofErr w:type="spellStart"/>
      <w:r w:rsidR="00045A6F" w:rsidRPr="002C029D">
        <w:rPr>
          <w:lang w:val="sl-SI" w:eastAsia="sl-SI"/>
        </w:rPr>
        <w:t>deli</w:t>
      </w:r>
      <w:r w:rsidR="000834C2">
        <w:rPr>
          <w:lang w:val="sl-SI" w:eastAsia="sl-SI"/>
        </w:rPr>
        <w:t>šes</w:t>
      </w:r>
      <w:proofErr w:type="spellEnd"/>
      <w:r w:rsidR="000834C2">
        <w:rPr>
          <w:lang w:val="sl-SI" w:eastAsia="sl-SI"/>
        </w:rPr>
        <w:t xml:space="preserve"> in vseh njenih varietetah. </w:t>
      </w:r>
    </w:p>
    <w:p w:rsidR="00C8103A" w:rsidRPr="002C029D" w:rsidRDefault="00C42472" w:rsidP="000834C2">
      <w:pPr>
        <w:rPr>
          <w:lang w:val="sl-SI"/>
        </w:rPr>
      </w:pPr>
      <w:r w:rsidRPr="005F527E">
        <w:rPr>
          <w:b/>
          <w:lang w:val="sl-SI"/>
        </w:rPr>
        <w:t>Za zaključna škropljenja</w:t>
      </w:r>
      <w:r w:rsidRPr="002C029D">
        <w:rPr>
          <w:lang w:val="sl-SI"/>
        </w:rPr>
        <w:t xml:space="preserve"> jablan in hrušk priporočamo uporabo pripravkov, ki zmanjšujejo okužbe skladiščnih bolezni in poznega – skladiščnega škrlupa kot so: </w:t>
      </w:r>
      <w:proofErr w:type="spellStart"/>
      <w:r w:rsidRPr="002C029D">
        <w:rPr>
          <w:b/>
          <w:lang w:val="sl-SI"/>
        </w:rPr>
        <w:t>Geoxe</w:t>
      </w:r>
      <w:proofErr w:type="spellEnd"/>
      <w:r w:rsidRPr="002C029D">
        <w:rPr>
          <w:lang w:val="sl-SI"/>
        </w:rPr>
        <w:t xml:space="preserve"> (0,45 kg/ha), </w:t>
      </w:r>
      <w:proofErr w:type="spellStart"/>
      <w:r w:rsidRPr="002C029D">
        <w:rPr>
          <w:b/>
          <w:lang w:val="sl-SI"/>
        </w:rPr>
        <w:t>Pomax</w:t>
      </w:r>
      <w:proofErr w:type="spellEnd"/>
      <w:r w:rsidRPr="002C029D">
        <w:rPr>
          <w:b/>
          <w:lang w:val="sl-SI"/>
        </w:rPr>
        <w:t xml:space="preserve"> </w:t>
      </w:r>
      <w:r w:rsidRPr="002C029D">
        <w:rPr>
          <w:lang w:val="sl-SI"/>
        </w:rPr>
        <w:t>(1,6 L/ha)</w:t>
      </w:r>
      <w:r w:rsidR="00C566B0" w:rsidRPr="002C029D">
        <w:rPr>
          <w:lang w:val="sl-SI"/>
        </w:rPr>
        <w:t>,</w:t>
      </w:r>
      <w:r w:rsidRPr="002C029D">
        <w:rPr>
          <w:lang w:val="sl-SI"/>
        </w:rPr>
        <w:t xml:space="preserve"> </w:t>
      </w:r>
      <w:r w:rsidRPr="002C029D">
        <w:rPr>
          <w:b/>
          <w:lang w:val="sl-SI"/>
        </w:rPr>
        <w:t xml:space="preserve">Luna </w:t>
      </w:r>
      <w:proofErr w:type="spellStart"/>
      <w:r w:rsidRPr="002C029D">
        <w:rPr>
          <w:b/>
          <w:lang w:val="sl-SI"/>
        </w:rPr>
        <w:t>experience</w:t>
      </w:r>
      <w:proofErr w:type="spellEnd"/>
      <w:r w:rsidRPr="002C029D">
        <w:rPr>
          <w:lang w:val="sl-SI"/>
        </w:rPr>
        <w:t xml:space="preserve"> (0,75 L/ha) </w:t>
      </w:r>
      <w:r w:rsidR="00C566B0" w:rsidRPr="002C029D">
        <w:rPr>
          <w:lang w:val="sl-SI"/>
        </w:rPr>
        <w:t xml:space="preserve">ali v kolikor ga imate na zalogi </w:t>
      </w:r>
      <w:r w:rsidR="00C566B0" w:rsidRPr="002C029D">
        <w:rPr>
          <w:b/>
          <w:lang w:val="sl-SI"/>
        </w:rPr>
        <w:t xml:space="preserve"> </w:t>
      </w:r>
      <w:proofErr w:type="spellStart"/>
      <w:r w:rsidR="00C566B0" w:rsidRPr="002C029D">
        <w:rPr>
          <w:b/>
          <w:lang w:val="sl-SI"/>
        </w:rPr>
        <w:t>Bellis</w:t>
      </w:r>
      <w:proofErr w:type="spellEnd"/>
      <w:r w:rsidR="00C566B0" w:rsidRPr="002C029D">
        <w:rPr>
          <w:b/>
          <w:lang w:val="sl-SI"/>
        </w:rPr>
        <w:t xml:space="preserve"> </w:t>
      </w:r>
      <w:r w:rsidR="00C566B0" w:rsidRPr="002C029D">
        <w:rPr>
          <w:lang w:val="sl-SI"/>
        </w:rPr>
        <w:t xml:space="preserve">(0,8 kg/ha). Našteti pripravki </w:t>
      </w:r>
      <w:r w:rsidRPr="002C029D">
        <w:rPr>
          <w:lang w:val="sl-SI"/>
        </w:rPr>
        <w:t xml:space="preserve">imajo krajšo karenčno dobo (Luna </w:t>
      </w:r>
      <w:proofErr w:type="spellStart"/>
      <w:r w:rsidRPr="002C029D">
        <w:rPr>
          <w:lang w:val="sl-SI"/>
        </w:rPr>
        <w:t>experience</w:t>
      </w:r>
      <w:proofErr w:type="spellEnd"/>
      <w:r w:rsidRPr="002C029D">
        <w:rPr>
          <w:lang w:val="sl-SI"/>
        </w:rPr>
        <w:t xml:space="preserve">: 14 dni, </w:t>
      </w:r>
      <w:proofErr w:type="spellStart"/>
      <w:r w:rsidRPr="002C029D">
        <w:rPr>
          <w:lang w:val="sl-SI"/>
        </w:rPr>
        <w:t>Bellis</w:t>
      </w:r>
      <w:proofErr w:type="spellEnd"/>
      <w:r w:rsidRPr="002C029D">
        <w:rPr>
          <w:lang w:val="sl-SI"/>
        </w:rPr>
        <w:t xml:space="preserve">: 7 dni, </w:t>
      </w:r>
      <w:proofErr w:type="spellStart"/>
      <w:r w:rsidRPr="002C029D">
        <w:rPr>
          <w:lang w:val="sl-SI"/>
        </w:rPr>
        <w:t>Pomax</w:t>
      </w:r>
      <w:proofErr w:type="spellEnd"/>
      <w:r w:rsidRPr="002C029D">
        <w:rPr>
          <w:lang w:val="sl-SI"/>
        </w:rPr>
        <w:t xml:space="preserve">: 5 dni, </w:t>
      </w:r>
      <w:proofErr w:type="spellStart"/>
      <w:r w:rsidRPr="002C029D">
        <w:rPr>
          <w:lang w:val="sl-SI"/>
        </w:rPr>
        <w:t>Geoxe</w:t>
      </w:r>
      <w:proofErr w:type="spellEnd"/>
      <w:r w:rsidRPr="002C029D">
        <w:rPr>
          <w:lang w:val="sl-SI"/>
        </w:rPr>
        <w:t xml:space="preserve">, </w:t>
      </w:r>
      <w:proofErr w:type="spellStart"/>
      <w:r w:rsidRPr="002C029D">
        <w:rPr>
          <w:lang w:val="sl-SI"/>
        </w:rPr>
        <w:t>Switch</w:t>
      </w:r>
      <w:proofErr w:type="spellEnd"/>
      <w:r w:rsidRPr="002C029D">
        <w:rPr>
          <w:lang w:val="sl-SI"/>
        </w:rPr>
        <w:t xml:space="preserve"> 62,5 WG: 3 dni). </w:t>
      </w:r>
    </w:p>
    <w:p w:rsidR="00A86F1F" w:rsidRDefault="00C42472" w:rsidP="00A86F1F">
      <w:pPr>
        <w:spacing w:before="0" w:after="0"/>
        <w:rPr>
          <w:b/>
          <w:lang w:val="sl-SI"/>
        </w:rPr>
      </w:pPr>
      <w:r w:rsidRPr="002C029D">
        <w:rPr>
          <w:lang w:val="sl-SI"/>
        </w:rPr>
        <w:t xml:space="preserve">Za zmanjšanje okužb skladiščnih bolezni lahko uporabite tudi </w:t>
      </w:r>
      <w:proofErr w:type="spellStart"/>
      <w:r w:rsidRPr="002C029D">
        <w:rPr>
          <w:b/>
          <w:lang w:val="sl-SI"/>
        </w:rPr>
        <w:t>Switch</w:t>
      </w:r>
      <w:proofErr w:type="spellEnd"/>
      <w:r w:rsidRPr="002C029D">
        <w:rPr>
          <w:b/>
          <w:lang w:val="sl-SI"/>
        </w:rPr>
        <w:t xml:space="preserve"> 62,5 WG</w:t>
      </w:r>
      <w:r w:rsidRPr="002C029D">
        <w:rPr>
          <w:lang w:val="sl-SI"/>
        </w:rPr>
        <w:t xml:space="preserve"> (1 kg/ha) ali pripravek  na osnovi  bakterije </w:t>
      </w:r>
      <w:proofErr w:type="spellStart"/>
      <w:r w:rsidRPr="002C029D">
        <w:rPr>
          <w:lang w:val="sl-SI"/>
        </w:rPr>
        <w:t>Bacillus</w:t>
      </w:r>
      <w:proofErr w:type="spellEnd"/>
      <w:r w:rsidRPr="002C029D">
        <w:rPr>
          <w:lang w:val="sl-SI"/>
        </w:rPr>
        <w:t xml:space="preserve"> </w:t>
      </w:r>
      <w:proofErr w:type="spellStart"/>
      <w:r w:rsidRPr="002C029D">
        <w:rPr>
          <w:lang w:val="sl-SI"/>
        </w:rPr>
        <w:t>amyloliquefaciens</w:t>
      </w:r>
      <w:proofErr w:type="spellEnd"/>
      <w:r w:rsidRPr="002C029D">
        <w:rPr>
          <w:lang w:val="sl-SI"/>
        </w:rPr>
        <w:t xml:space="preserve"> var. </w:t>
      </w:r>
      <w:proofErr w:type="spellStart"/>
      <w:r w:rsidRPr="002C029D">
        <w:rPr>
          <w:lang w:val="sl-SI"/>
        </w:rPr>
        <w:t>plantarum</w:t>
      </w:r>
      <w:proofErr w:type="spellEnd"/>
      <w:r w:rsidRPr="002C029D">
        <w:rPr>
          <w:lang w:val="sl-SI"/>
        </w:rPr>
        <w:t xml:space="preserve">, sev D747 </w:t>
      </w:r>
      <w:proofErr w:type="spellStart"/>
      <w:r w:rsidRPr="002C029D">
        <w:rPr>
          <w:b/>
          <w:lang w:val="sl-SI"/>
        </w:rPr>
        <w:t>Amylo</w:t>
      </w:r>
      <w:proofErr w:type="spellEnd"/>
      <w:r w:rsidRPr="002C029D">
        <w:rPr>
          <w:b/>
          <w:lang w:val="sl-SI"/>
        </w:rPr>
        <w:t>-X</w:t>
      </w:r>
      <w:r w:rsidRPr="002C029D">
        <w:rPr>
          <w:lang w:val="sl-SI"/>
        </w:rPr>
        <w:t xml:space="preserve"> (1,5 – 2,5 kg/ha), kjer karenca ni potrebna ali pripravek na osnovi kalijevega hidrogen karbonata </w:t>
      </w:r>
      <w:proofErr w:type="spellStart"/>
      <w:r w:rsidRPr="002C029D">
        <w:rPr>
          <w:b/>
          <w:lang w:val="sl-SI"/>
        </w:rPr>
        <w:t>Vitisan</w:t>
      </w:r>
      <w:proofErr w:type="spellEnd"/>
      <w:r w:rsidRPr="002C029D">
        <w:rPr>
          <w:lang w:val="sl-SI"/>
        </w:rPr>
        <w:t xml:space="preserve"> (2,5 kg/ha), ki ima 1 dan karence. Slednja dva pripravka imata dovoljenje za uporabo tudi v ekološki pridelavi.</w:t>
      </w:r>
    </w:p>
    <w:p w:rsidR="00C42472" w:rsidRPr="00A86F1F" w:rsidRDefault="00C42472" w:rsidP="00C42472">
      <w:pPr>
        <w:rPr>
          <w:b/>
          <w:lang w:val="sl-SI"/>
        </w:rPr>
      </w:pPr>
      <w:r w:rsidRPr="00A86F1F">
        <w:rPr>
          <w:b/>
          <w:lang w:val="sl-SI"/>
        </w:rPr>
        <w:t>V tem času opravite zaključna škropljenje zgodnjih sort (</w:t>
      </w:r>
      <w:proofErr w:type="spellStart"/>
      <w:r w:rsidRPr="00A86F1F">
        <w:rPr>
          <w:b/>
          <w:lang w:val="sl-SI"/>
        </w:rPr>
        <w:t>Summered</w:t>
      </w:r>
      <w:proofErr w:type="spellEnd"/>
      <w:r w:rsidRPr="00A86F1F">
        <w:rPr>
          <w:b/>
          <w:lang w:val="sl-SI"/>
        </w:rPr>
        <w:t xml:space="preserve">, Gala, </w:t>
      </w:r>
      <w:proofErr w:type="spellStart"/>
      <w:r w:rsidRPr="00A86F1F">
        <w:rPr>
          <w:b/>
          <w:lang w:val="sl-SI"/>
        </w:rPr>
        <w:t>Elstar</w:t>
      </w:r>
      <w:proofErr w:type="spellEnd"/>
      <w:r w:rsidRPr="00A86F1F">
        <w:rPr>
          <w:b/>
          <w:lang w:val="sl-SI"/>
        </w:rPr>
        <w:t>).</w:t>
      </w:r>
    </w:p>
    <w:p w:rsidR="00EB34A3" w:rsidRPr="002C029D" w:rsidRDefault="00C42472" w:rsidP="0011245C">
      <w:pPr>
        <w:rPr>
          <w:lang w:val="sl-SI"/>
        </w:rPr>
      </w:pPr>
      <w:r w:rsidRPr="002C029D">
        <w:rPr>
          <w:lang w:val="sl-SI"/>
        </w:rPr>
        <w:t xml:space="preserve">Pri ostalih sortah ne hitite z zaključnimi škropljenji in jih ob upoštevanju karenčne dobe prilagodite obiralnemu oknu posamezne sorte. </w:t>
      </w:r>
      <w:r w:rsidR="00F027E8" w:rsidRPr="002C029D">
        <w:rPr>
          <w:lang w:val="sl-SI"/>
        </w:rPr>
        <w:t>Enaka strategija škropljenja proti škrlupu velja tudi za hruške.</w:t>
      </w:r>
    </w:p>
    <w:p w:rsidR="00BC504C" w:rsidRPr="002C029D" w:rsidRDefault="00C42472" w:rsidP="00BC504C">
      <w:pPr>
        <w:pStyle w:val="Heading2"/>
        <w:rPr>
          <w:lang w:val="sl-SI"/>
        </w:rPr>
      </w:pPr>
      <w:r w:rsidRPr="002C029D">
        <w:rPr>
          <w:lang w:val="sl-SI"/>
        </w:rPr>
        <w:t>Jabolčni zavijač</w:t>
      </w:r>
    </w:p>
    <w:p w:rsidR="00C42472" w:rsidRPr="000C65DB" w:rsidRDefault="00C42472" w:rsidP="00C42472">
      <w:pPr>
        <w:rPr>
          <w:b/>
          <w:lang w:val="sl-SI" w:eastAsia="sl-SI"/>
        </w:rPr>
      </w:pPr>
      <w:r w:rsidRPr="002C029D">
        <w:rPr>
          <w:lang w:val="sl-SI" w:eastAsia="sl-SI"/>
        </w:rPr>
        <w:t xml:space="preserve">V ekstenzivnih – neškropljenih nasadih jablan so na opazovanih lokacijah ulovi metuljčkov jabolčnega zavijača na </w:t>
      </w:r>
      <w:r w:rsidR="0048733F" w:rsidRPr="002C029D">
        <w:rPr>
          <w:lang w:val="sl-SI" w:eastAsia="sl-SI"/>
        </w:rPr>
        <w:t>feromonskih vabah kontinuirani</w:t>
      </w:r>
      <w:r w:rsidR="002B7D5C" w:rsidRPr="002C029D">
        <w:rPr>
          <w:lang w:val="sl-SI" w:eastAsia="sl-SI"/>
        </w:rPr>
        <w:t>,</w:t>
      </w:r>
      <w:r w:rsidR="0048733F" w:rsidRPr="002C029D">
        <w:rPr>
          <w:lang w:val="sl-SI" w:eastAsia="sl-SI"/>
        </w:rPr>
        <w:t xml:space="preserve"> a </w:t>
      </w:r>
      <w:r w:rsidR="0035700D" w:rsidRPr="002C029D">
        <w:rPr>
          <w:lang w:val="sl-SI" w:eastAsia="sl-SI"/>
        </w:rPr>
        <w:t xml:space="preserve">pod </w:t>
      </w:r>
      <w:r w:rsidRPr="002C029D">
        <w:rPr>
          <w:lang w:val="sl-SI" w:eastAsia="sl-SI"/>
        </w:rPr>
        <w:t xml:space="preserve">pragom škodljivosti. V intenzivnih nasadih jablan, kjer so do zdaj proti jabolčnemu zavijaču škropili v napovedanih rokih, so ulovi malo številčni ali pa se metuljčki sploh ne lovijo. Nadaljujte z vizualnimi pregledi nasadov. Pregled naj obsega 1000 plodov posamezne sorte (prag škodljivosti za drugi rod pa 1% črvivih plodov). V primeru preseganja praga škodljivosti, konec prve dekade oz. v sredinih avgusta opravite še eno škropljenje s pripravkoma </w:t>
      </w:r>
      <w:proofErr w:type="spellStart"/>
      <w:r w:rsidRPr="002C029D">
        <w:rPr>
          <w:b/>
          <w:lang w:val="sl-SI" w:eastAsia="sl-SI"/>
        </w:rPr>
        <w:t>Affirm</w:t>
      </w:r>
      <w:proofErr w:type="spellEnd"/>
      <w:r w:rsidRPr="002C029D">
        <w:rPr>
          <w:lang w:val="sl-SI" w:eastAsia="sl-SI"/>
        </w:rPr>
        <w:t xml:space="preserve"> (4kg/ha)</w:t>
      </w:r>
      <w:r w:rsidR="00245121" w:rsidRPr="002C029D">
        <w:rPr>
          <w:lang w:val="sl-SI" w:eastAsia="sl-SI"/>
        </w:rPr>
        <w:t xml:space="preserve">, </w:t>
      </w:r>
      <w:proofErr w:type="spellStart"/>
      <w:r w:rsidR="00245121" w:rsidRPr="002C029D">
        <w:rPr>
          <w:b/>
          <w:lang w:val="sl-SI" w:eastAsia="sl-SI"/>
        </w:rPr>
        <w:t>Affirm</w:t>
      </w:r>
      <w:proofErr w:type="spellEnd"/>
      <w:r w:rsidR="00245121" w:rsidRPr="002C029D">
        <w:rPr>
          <w:b/>
          <w:lang w:val="sl-SI" w:eastAsia="sl-SI"/>
        </w:rPr>
        <w:t xml:space="preserve"> </w:t>
      </w:r>
      <w:proofErr w:type="spellStart"/>
      <w:r w:rsidR="00245121" w:rsidRPr="002C029D">
        <w:rPr>
          <w:b/>
          <w:lang w:val="sl-SI" w:eastAsia="sl-SI"/>
        </w:rPr>
        <w:t>opti</w:t>
      </w:r>
      <w:proofErr w:type="spellEnd"/>
      <w:r w:rsidR="00245121" w:rsidRPr="002C029D">
        <w:rPr>
          <w:lang w:val="sl-SI" w:eastAsia="sl-SI"/>
        </w:rPr>
        <w:t xml:space="preserve"> (2kg/ha)</w:t>
      </w:r>
      <w:r w:rsidRPr="002C029D">
        <w:rPr>
          <w:lang w:val="sl-SI" w:eastAsia="sl-SI"/>
        </w:rPr>
        <w:t xml:space="preserve"> ali </w:t>
      </w:r>
      <w:r w:rsidRPr="002C029D">
        <w:rPr>
          <w:b/>
          <w:bCs/>
          <w:lang w:val="sl-SI" w:eastAsia="sl-SI"/>
        </w:rPr>
        <w:t xml:space="preserve">Delegate 250 WG </w:t>
      </w:r>
      <w:r w:rsidRPr="002C029D">
        <w:rPr>
          <w:lang w:val="sl-SI" w:eastAsia="sl-SI"/>
        </w:rPr>
        <w:t xml:space="preserve">(0,3 kg/ha), ki imata najkrajšo karenco (7 </w:t>
      </w:r>
      <w:r w:rsidRPr="002C029D">
        <w:rPr>
          <w:lang w:val="sl-SI" w:eastAsia="sl-SI"/>
        </w:rPr>
        <w:lastRenderedPageBreak/>
        <w:t xml:space="preserve">dni). Uporabite lahko tudi pripravek </w:t>
      </w:r>
      <w:r w:rsidRPr="002C029D">
        <w:rPr>
          <w:b/>
          <w:bCs/>
          <w:lang w:val="sl-SI" w:eastAsia="sl-SI"/>
        </w:rPr>
        <w:t xml:space="preserve">Laser plus </w:t>
      </w:r>
      <w:r w:rsidRPr="002C029D">
        <w:rPr>
          <w:lang w:val="sl-SI" w:eastAsia="sl-SI"/>
        </w:rPr>
        <w:t>(0,3 L/ha),</w:t>
      </w:r>
      <w:r w:rsidRPr="002C029D">
        <w:rPr>
          <w:b/>
          <w:bCs/>
          <w:lang w:val="sl-SI" w:eastAsia="sl-SI"/>
        </w:rPr>
        <w:t xml:space="preserve"> </w:t>
      </w:r>
      <w:r w:rsidRPr="002C029D">
        <w:rPr>
          <w:lang w:val="sl-SI" w:eastAsia="sl-SI"/>
        </w:rPr>
        <w:t>ki ima dovoljenje</w:t>
      </w:r>
      <w:r w:rsidR="0083598F" w:rsidRPr="0083598F">
        <w:rPr>
          <w:lang w:val="sl-SI" w:eastAsia="sl-SI"/>
        </w:rPr>
        <w:t xml:space="preserve"> </w:t>
      </w:r>
      <w:r w:rsidR="0083598F" w:rsidRPr="002C029D">
        <w:rPr>
          <w:lang w:val="sl-SI" w:eastAsia="sl-SI"/>
        </w:rPr>
        <w:t>tudi</w:t>
      </w:r>
      <w:r w:rsidRPr="002C029D">
        <w:rPr>
          <w:lang w:val="sl-SI" w:eastAsia="sl-SI"/>
        </w:rPr>
        <w:t xml:space="preserve"> za uporabo </w:t>
      </w:r>
      <w:r w:rsidRPr="002C029D">
        <w:rPr>
          <w:u w:val="single"/>
          <w:lang w:val="sl-SI" w:eastAsia="sl-SI"/>
        </w:rPr>
        <w:t xml:space="preserve">v </w:t>
      </w:r>
      <w:r w:rsidRPr="000C65DB">
        <w:rPr>
          <w:b/>
          <w:lang w:val="sl-SI" w:eastAsia="sl-SI"/>
        </w:rPr>
        <w:t>ekološki pridelavi</w:t>
      </w:r>
      <w:r w:rsidRPr="002C029D">
        <w:rPr>
          <w:lang w:val="sl-SI" w:eastAsia="sl-SI"/>
        </w:rPr>
        <w:t xml:space="preserve"> in ima prav tako karenco 7 dni. Slednja dva pripravka lahko uporabite </w:t>
      </w:r>
      <w:r w:rsidRPr="000C65DB">
        <w:rPr>
          <w:b/>
          <w:lang w:val="sl-SI" w:eastAsia="sl-SI"/>
        </w:rPr>
        <w:t xml:space="preserve">le 1x v rastni dobi. </w:t>
      </w:r>
    </w:p>
    <w:p w:rsidR="00C42472" w:rsidRPr="002C029D" w:rsidRDefault="008207C4" w:rsidP="008207C4">
      <w:pPr>
        <w:pStyle w:val="OBVESTILOOkvir"/>
      </w:pPr>
      <w:r>
        <w:t>OPOZORILO: P</w:t>
      </w:r>
      <w:r w:rsidRPr="002C029D">
        <w:t>ri uporabi sredstev nevarnih za čebele izvajajte škropljenje izključno p</w:t>
      </w:r>
      <w:r w:rsidR="006F1EFF">
        <w:t xml:space="preserve">ozno zvečer, ponoči ali zgodaj </w:t>
      </w:r>
      <w:r w:rsidRPr="002C029D">
        <w:t>zjutraj, ko so čebele v panjih ter poskr</w:t>
      </w:r>
      <w:r>
        <w:t xml:space="preserve">bite, da bo podrast </w:t>
      </w:r>
      <w:proofErr w:type="spellStart"/>
      <w:r>
        <w:t>pomulčena</w:t>
      </w:r>
      <w:proofErr w:type="spellEnd"/>
      <w:r>
        <w:t>! P</w:t>
      </w:r>
      <w:r w:rsidRPr="002C029D">
        <w:t xml:space="preserve">red uporabo sredstev preberite navodila za uporabo in dosledno upoštevajte tudi ostala opozorila glede varstva okolja. </w:t>
      </w:r>
    </w:p>
    <w:p w:rsidR="008207C4" w:rsidRPr="002C029D" w:rsidRDefault="00C42472" w:rsidP="00C42472">
      <w:pPr>
        <w:rPr>
          <w:b/>
          <w:lang w:val="sl-SI" w:eastAsia="sl-SI"/>
        </w:rPr>
      </w:pPr>
      <w:r w:rsidRPr="002C029D">
        <w:rPr>
          <w:b/>
          <w:lang w:val="sl-SI" w:eastAsia="sl-SI"/>
        </w:rPr>
        <w:t xml:space="preserve">Bodite dosledni pri upoštevanju karenčne dobe glede na tehnološki rok obiranja posamezne sorte jabolk! </w:t>
      </w:r>
    </w:p>
    <w:p w:rsidR="00C42472" w:rsidRPr="002C029D" w:rsidRDefault="00C42472" w:rsidP="008207C4">
      <w:proofErr w:type="spellStart"/>
      <w:r w:rsidRPr="002C029D">
        <w:t>Preglednica</w:t>
      </w:r>
      <w:proofErr w:type="spellEnd"/>
      <w:r w:rsidRPr="002C029D">
        <w:t xml:space="preserve">: </w:t>
      </w:r>
      <w:proofErr w:type="spellStart"/>
      <w:r w:rsidRPr="002C029D">
        <w:t>Pripravki</w:t>
      </w:r>
      <w:proofErr w:type="spellEnd"/>
      <w:r w:rsidRPr="002C029D">
        <w:t xml:space="preserve"> in </w:t>
      </w:r>
      <w:proofErr w:type="spellStart"/>
      <w:r w:rsidRPr="002C029D">
        <w:t>karenčne</w:t>
      </w:r>
      <w:proofErr w:type="spellEnd"/>
      <w:r w:rsidRPr="002C029D">
        <w:t xml:space="preserve"> </w:t>
      </w:r>
      <w:proofErr w:type="spellStart"/>
      <w:r w:rsidRPr="002C029D">
        <w:t>dobe</w:t>
      </w:r>
      <w:proofErr w:type="spellEnd"/>
    </w:p>
    <w:tbl>
      <w:tblPr>
        <w:tblStyle w:val="TableGrid"/>
        <w:tblW w:w="8959" w:type="dxa"/>
        <w:tblLayout w:type="fixed"/>
        <w:tblLook w:val="04A0" w:firstRow="1" w:lastRow="0" w:firstColumn="1" w:lastColumn="0" w:noHBand="0" w:noVBand="1"/>
        <w:tblDescription w:val="Pripravki in karenčne dobe"/>
      </w:tblPr>
      <w:tblGrid>
        <w:gridCol w:w="6868"/>
        <w:gridCol w:w="2091"/>
      </w:tblGrid>
      <w:tr w:rsidR="006F1EFF" w:rsidRPr="002C029D" w:rsidTr="006F1EFF">
        <w:trPr>
          <w:trHeight w:val="283"/>
          <w:tblHeader/>
        </w:trPr>
        <w:tc>
          <w:tcPr>
            <w:tcW w:w="6868" w:type="dxa"/>
          </w:tcPr>
          <w:p w:rsidR="006F1EFF" w:rsidRPr="002C029D" w:rsidRDefault="006F1EFF" w:rsidP="006F1EFF">
            <w:pPr>
              <w:pStyle w:val="OBVESTILOTabelaKrepko"/>
              <w:rPr>
                <w:lang w:val="sl-SI" w:eastAsia="sl-SI"/>
              </w:rPr>
            </w:pPr>
            <w:r w:rsidRPr="002C029D">
              <w:rPr>
                <w:lang w:val="sl-SI" w:eastAsia="sl-SI"/>
              </w:rPr>
              <w:t>Fitofarmacevtsko sredstvo</w:t>
            </w:r>
          </w:p>
        </w:tc>
        <w:tc>
          <w:tcPr>
            <w:tcW w:w="2091" w:type="dxa"/>
          </w:tcPr>
          <w:p w:rsidR="006F1EFF" w:rsidRPr="002C029D" w:rsidRDefault="006F1EFF" w:rsidP="006F1EFF">
            <w:pPr>
              <w:pStyle w:val="OBVESTILOTabelaKrepko"/>
              <w:rPr>
                <w:lang w:val="sl-SI" w:eastAsia="sl-SI"/>
              </w:rPr>
            </w:pPr>
            <w:r w:rsidRPr="002C029D">
              <w:rPr>
                <w:lang w:val="sl-SI" w:eastAsia="sl-SI"/>
              </w:rPr>
              <w:t>KARENCA (št. dni)</w:t>
            </w:r>
          </w:p>
        </w:tc>
      </w:tr>
      <w:tr w:rsidR="006F1EFF" w:rsidRPr="002C029D" w:rsidTr="006F1EFF">
        <w:trPr>
          <w:trHeight w:val="283"/>
        </w:trPr>
        <w:tc>
          <w:tcPr>
            <w:tcW w:w="6868" w:type="dxa"/>
          </w:tcPr>
          <w:p w:rsidR="006F1EFF" w:rsidRPr="002C029D" w:rsidRDefault="006F1EFF" w:rsidP="006F1EFF">
            <w:pPr>
              <w:pStyle w:val="OBVESTILOTabelaKrepko"/>
              <w:rPr>
                <w:lang w:val="sl-SI" w:eastAsia="sl-SI"/>
              </w:rPr>
            </w:pPr>
            <w:r w:rsidRPr="002C029D">
              <w:rPr>
                <w:lang w:val="sl-SI" w:eastAsia="sl-SI"/>
              </w:rPr>
              <w:t>FUNGICIDI</w:t>
            </w:r>
          </w:p>
        </w:tc>
        <w:tc>
          <w:tcPr>
            <w:tcW w:w="2091" w:type="dxa"/>
          </w:tcPr>
          <w:p w:rsidR="006F1EFF" w:rsidRPr="002C029D" w:rsidRDefault="006F1EFF" w:rsidP="006F1EFF">
            <w:pPr>
              <w:pStyle w:val="OBVESTILOTabelaKrepko"/>
              <w:rPr>
                <w:lang w:val="sl-SI" w:eastAsia="sl-SI"/>
              </w:rPr>
            </w:pPr>
          </w:p>
        </w:tc>
      </w:tr>
      <w:tr w:rsidR="00C42472" w:rsidRPr="002C029D" w:rsidTr="00684CE2">
        <w:trPr>
          <w:trHeight w:val="283"/>
        </w:trPr>
        <w:tc>
          <w:tcPr>
            <w:tcW w:w="6868" w:type="dxa"/>
            <w:hideMark/>
          </w:tcPr>
          <w:p w:rsidR="00C42472" w:rsidRPr="002C029D" w:rsidRDefault="00C42472" w:rsidP="00C566B0">
            <w:pPr>
              <w:spacing w:before="0"/>
              <w:rPr>
                <w:lang w:val="sl-SI" w:eastAsia="sl-SI"/>
              </w:rPr>
            </w:pPr>
            <w:proofErr w:type="spellStart"/>
            <w:r w:rsidRPr="002C029D">
              <w:rPr>
                <w:lang w:val="sl-SI" w:eastAsia="sl-SI"/>
              </w:rPr>
              <w:t>Vitisan</w:t>
            </w:r>
            <w:proofErr w:type="spellEnd"/>
          </w:p>
        </w:tc>
        <w:tc>
          <w:tcPr>
            <w:tcW w:w="2091" w:type="dxa"/>
            <w:vAlign w:val="center"/>
            <w:hideMark/>
          </w:tcPr>
          <w:p w:rsidR="00C42472" w:rsidRPr="002C029D" w:rsidRDefault="00C42472" w:rsidP="00684CE2">
            <w:pPr>
              <w:spacing w:before="0"/>
              <w:jc w:val="center"/>
              <w:rPr>
                <w:lang w:val="sl-SI" w:eastAsia="sl-SI"/>
              </w:rPr>
            </w:pPr>
            <w:r w:rsidRPr="002C029D">
              <w:rPr>
                <w:lang w:val="sl-SI" w:eastAsia="sl-SI"/>
              </w:rPr>
              <w:t>1</w:t>
            </w:r>
          </w:p>
        </w:tc>
      </w:tr>
      <w:tr w:rsidR="00C42472" w:rsidRPr="002C029D" w:rsidTr="00684CE2">
        <w:trPr>
          <w:trHeight w:val="283"/>
        </w:trPr>
        <w:tc>
          <w:tcPr>
            <w:tcW w:w="6868" w:type="dxa"/>
            <w:hideMark/>
          </w:tcPr>
          <w:p w:rsidR="00C42472" w:rsidRPr="002C029D" w:rsidRDefault="00C42472" w:rsidP="00C566B0">
            <w:pPr>
              <w:spacing w:before="0"/>
              <w:rPr>
                <w:lang w:val="sl-SI" w:eastAsia="sl-SI"/>
              </w:rPr>
            </w:pPr>
            <w:proofErr w:type="spellStart"/>
            <w:r w:rsidRPr="002C029D">
              <w:rPr>
                <w:lang w:val="sl-SI" w:eastAsia="sl-SI"/>
              </w:rPr>
              <w:t>Geoxe</w:t>
            </w:r>
            <w:proofErr w:type="spellEnd"/>
            <w:r w:rsidRPr="002C029D">
              <w:rPr>
                <w:lang w:val="sl-SI" w:eastAsia="sl-SI"/>
              </w:rPr>
              <w:t xml:space="preserve">, </w:t>
            </w:r>
            <w:proofErr w:type="spellStart"/>
            <w:r w:rsidRPr="002C029D">
              <w:rPr>
                <w:lang w:val="sl-SI" w:eastAsia="sl-SI"/>
              </w:rPr>
              <w:t>Switch</w:t>
            </w:r>
            <w:proofErr w:type="spellEnd"/>
            <w:r w:rsidRPr="002C029D">
              <w:rPr>
                <w:lang w:val="sl-SI" w:eastAsia="sl-SI"/>
              </w:rPr>
              <w:t xml:space="preserve"> 62,5 WG</w:t>
            </w:r>
          </w:p>
        </w:tc>
        <w:tc>
          <w:tcPr>
            <w:tcW w:w="2091" w:type="dxa"/>
            <w:vAlign w:val="center"/>
            <w:hideMark/>
          </w:tcPr>
          <w:p w:rsidR="00C42472" w:rsidRPr="002C029D" w:rsidRDefault="00C42472" w:rsidP="00684CE2">
            <w:pPr>
              <w:spacing w:before="0"/>
              <w:jc w:val="center"/>
              <w:rPr>
                <w:lang w:val="sl-SI" w:eastAsia="sl-SI"/>
              </w:rPr>
            </w:pPr>
            <w:r w:rsidRPr="002C029D">
              <w:rPr>
                <w:lang w:val="sl-SI" w:eastAsia="sl-SI"/>
              </w:rPr>
              <w:t>3</w:t>
            </w:r>
          </w:p>
        </w:tc>
      </w:tr>
      <w:tr w:rsidR="00C42472" w:rsidRPr="002C029D" w:rsidTr="00684CE2">
        <w:trPr>
          <w:trHeight w:val="283"/>
        </w:trPr>
        <w:tc>
          <w:tcPr>
            <w:tcW w:w="6868" w:type="dxa"/>
            <w:hideMark/>
          </w:tcPr>
          <w:p w:rsidR="00C42472" w:rsidRPr="002C029D" w:rsidRDefault="00C42472" w:rsidP="00C566B0">
            <w:pPr>
              <w:spacing w:before="0"/>
              <w:rPr>
                <w:lang w:val="sl-SI" w:eastAsia="sl-SI"/>
              </w:rPr>
            </w:pPr>
            <w:proofErr w:type="spellStart"/>
            <w:r w:rsidRPr="002C029D">
              <w:rPr>
                <w:lang w:val="sl-SI" w:eastAsia="sl-SI"/>
              </w:rPr>
              <w:t>Pomax</w:t>
            </w:r>
            <w:proofErr w:type="spellEnd"/>
          </w:p>
        </w:tc>
        <w:tc>
          <w:tcPr>
            <w:tcW w:w="2091" w:type="dxa"/>
            <w:vAlign w:val="center"/>
            <w:hideMark/>
          </w:tcPr>
          <w:p w:rsidR="00C42472" w:rsidRPr="002C029D" w:rsidRDefault="00C42472" w:rsidP="00684CE2">
            <w:pPr>
              <w:spacing w:before="0"/>
              <w:jc w:val="center"/>
              <w:rPr>
                <w:lang w:val="sl-SI" w:eastAsia="sl-SI"/>
              </w:rPr>
            </w:pPr>
            <w:r w:rsidRPr="002C029D">
              <w:rPr>
                <w:lang w:val="sl-SI" w:eastAsia="sl-SI"/>
              </w:rPr>
              <w:t>5</w:t>
            </w:r>
          </w:p>
        </w:tc>
      </w:tr>
      <w:tr w:rsidR="00C42472" w:rsidRPr="002C029D" w:rsidTr="00684CE2">
        <w:trPr>
          <w:trHeight w:val="283"/>
        </w:trPr>
        <w:tc>
          <w:tcPr>
            <w:tcW w:w="6868" w:type="dxa"/>
            <w:hideMark/>
          </w:tcPr>
          <w:p w:rsidR="00C42472" w:rsidRPr="002C029D" w:rsidRDefault="00C42472" w:rsidP="00C566B0">
            <w:pPr>
              <w:spacing w:before="0"/>
              <w:rPr>
                <w:lang w:val="sl-SI" w:eastAsia="sl-SI"/>
              </w:rPr>
            </w:pPr>
            <w:proofErr w:type="spellStart"/>
            <w:r w:rsidRPr="002C029D">
              <w:rPr>
                <w:lang w:val="sl-SI" w:eastAsia="sl-SI"/>
              </w:rPr>
              <w:t>Bellis</w:t>
            </w:r>
            <w:proofErr w:type="spellEnd"/>
          </w:p>
        </w:tc>
        <w:tc>
          <w:tcPr>
            <w:tcW w:w="2091" w:type="dxa"/>
            <w:vAlign w:val="center"/>
            <w:hideMark/>
          </w:tcPr>
          <w:p w:rsidR="00C42472" w:rsidRPr="002C029D" w:rsidRDefault="00C42472" w:rsidP="00684CE2">
            <w:pPr>
              <w:spacing w:before="0"/>
              <w:jc w:val="center"/>
              <w:rPr>
                <w:lang w:val="sl-SI" w:eastAsia="sl-SI"/>
              </w:rPr>
            </w:pPr>
            <w:r w:rsidRPr="002C029D">
              <w:rPr>
                <w:lang w:val="sl-SI" w:eastAsia="sl-SI"/>
              </w:rPr>
              <w:t>7</w:t>
            </w:r>
          </w:p>
        </w:tc>
      </w:tr>
      <w:tr w:rsidR="00C42472" w:rsidRPr="002C029D" w:rsidTr="00684CE2">
        <w:trPr>
          <w:trHeight w:val="283"/>
        </w:trPr>
        <w:tc>
          <w:tcPr>
            <w:tcW w:w="6868" w:type="dxa"/>
            <w:hideMark/>
          </w:tcPr>
          <w:p w:rsidR="00C42472" w:rsidRPr="002C029D" w:rsidRDefault="00C42472" w:rsidP="00C566B0">
            <w:pPr>
              <w:spacing w:before="0"/>
              <w:rPr>
                <w:lang w:val="sl-SI" w:eastAsia="sl-SI"/>
              </w:rPr>
            </w:pPr>
            <w:r w:rsidRPr="002C029D">
              <w:rPr>
                <w:lang w:val="sl-SI" w:eastAsia="sl-SI"/>
              </w:rPr>
              <w:t xml:space="preserve">Luna </w:t>
            </w:r>
            <w:proofErr w:type="spellStart"/>
            <w:r w:rsidRPr="002C029D">
              <w:rPr>
                <w:lang w:val="sl-SI" w:eastAsia="sl-SI"/>
              </w:rPr>
              <w:t>experience</w:t>
            </w:r>
            <w:proofErr w:type="spellEnd"/>
          </w:p>
        </w:tc>
        <w:tc>
          <w:tcPr>
            <w:tcW w:w="2091" w:type="dxa"/>
            <w:vAlign w:val="center"/>
            <w:hideMark/>
          </w:tcPr>
          <w:p w:rsidR="00C42472" w:rsidRPr="002C029D" w:rsidRDefault="00C42472" w:rsidP="00684CE2">
            <w:pPr>
              <w:spacing w:before="0"/>
              <w:jc w:val="center"/>
              <w:rPr>
                <w:lang w:val="sl-SI" w:eastAsia="sl-SI"/>
              </w:rPr>
            </w:pPr>
            <w:r w:rsidRPr="002C029D">
              <w:rPr>
                <w:lang w:val="sl-SI" w:eastAsia="sl-SI"/>
              </w:rPr>
              <w:t>14</w:t>
            </w:r>
          </w:p>
        </w:tc>
      </w:tr>
      <w:tr w:rsidR="00C42472" w:rsidRPr="002C029D" w:rsidTr="00684CE2">
        <w:trPr>
          <w:trHeight w:val="283"/>
        </w:trPr>
        <w:tc>
          <w:tcPr>
            <w:tcW w:w="6868" w:type="dxa"/>
            <w:hideMark/>
          </w:tcPr>
          <w:p w:rsidR="00C42472" w:rsidRPr="002C029D" w:rsidRDefault="00C566B0" w:rsidP="00C566B0">
            <w:pPr>
              <w:spacing w:before="0"/>
              <w:rPr>
                <w:lang w:val="sl-SI" w:eastAsia="sl-SI"/>
              </w:rPr>
            </w:pPr>
            <w:r w:rsidRPr="002C029D">
              <w:rPr>
                <w:lang w:val="sl-SI" w:eastAsia="sl-SI"/>
              </w:rPr>
              <w:t>Zato 50 WG</w:t>
            </w:r>
          </w:p>
        </w:tc>
        <w:tc>
          <w:tcPr>
            <w:tcW w:w="2091" w:type="dxa"/>
            <w:vAlign w:val="center"/>
            <w:hideMark/>
          </w:tcPr>
          <w:p w:rsidR="00C42472" w:rsidRPr="002C029D" w:rsidRDefault="00C42472" w:rsidP="00684CE2">
            <w:pPr>
              <w:spacing w:before="0"/>
              <w:jc w:val="center"/>
              <w:rPr>
                <w:lang w:val="sl-SI" w:eastAsia="sl-SI"/>
              </w:rPr>
            </w:pPr>
            <w:r w:rsidRPr="002C029D">
              <w:rPr>
                <w:lang w:val="sl-SI" w:eastAsia="sl-SI"/>
              </w:rPr>
              <w:t>21</w:t>
            </w:r>
          </w:p>
        </w:tc>
      </w:tr>
      <w:tr w:rsidR="00C42472" w:rsidRPr="002C029D" w:rsidTr="00684CE2">
        <w:trPr>
          <w:trHeight w:val="283"/>
        </w:trPr>
        <w:tc>
          <w:tcPr>
            <w:tcW w:w="6868" w:type="dxa"/>
            <w:hideMark/>
          </w:tcPr>
          <w:p w:rsidR="00C42472" w:rsidRPr="002C029D" w:rsidRDefault="00C42472" w:rsidP="00C566B0">
            <w:pPr>
              <w:spacing w:before="0"/>
              <w:rPr>
                <w:lang w:val="sl-SI" w:eastAsia="sl-SI"/>
              </w:rPr>
            </w:pPr>
            <w:proofErr w:type="spellStart"/>
            <w:r w:rsidRPr="002C029D">
              <w:rPr>
                <w:lang w:val="sl-SI" w:eastAsia="sl-SI"/>
              </w:rPr>
              <w:t>Merpan</w:t>
            </w:r>
            <w:proofErr w:type="spellEnd"/>
            <w:r w:rsidRPr="002C029D">
              <w:rPr>
                <w:lang w:val="sl-SI" w:eastAsia="sl-SI"/>
              </w:rPr>
              <w:t xml:space="preserve"> 80 WDG, </w:t>
            </w:r>
            <w:proofErr w:type="spellStart"/>
            <w:r w:rsidRPr="002C029D">
              <w:rPr>
                <w:lang w:val="sl-SI" w:eastAsia="sl-SI"/>
              </w:rPr>
              <w:t>Orthocide</w:t>
            </w:r>
            <w:proofErr w:type="spellEnd"/>
            <w:r w:rsidRPr="002C029D">
              <w:rPr>
                <w:lang w:val="sl-SI" w:eastAsia="sl-SI"/>
              </w:rPr>
              <w:t xml:space="preserve"> 80 WG</w:t>
            </w:r>
            <w:r w:rsidR="001220BC" w:rsidRPr="002C029D">
              <w:rPr>
                <w:lang w:val="sl-SI" w:eastAsia="sl-SI"/>
              </w:rPr>
              <w:t xml:space="preserve">, </w:t>
            </w:r>
            <w:proofErr w:type="spellStart"/>
            <w:r w:rsidR="001220BC" w:rsidRPr="002C029D">
              <w:rPr>
                <w:lang w:val="sl-SI" w:eastAsia="sl-SI"/>
              </w:rPr>
              <w:t>Merplus</w:t>
            </w:r>
            <w:proofErr w:type="spellEnd"/>
            <w:r w:rsidR="001220BC" w:rsidRPr="002C029D">
              <w:rPr>
                <w:lang w:val="sl-SI" w:eastAsia="sl-SI"/>
              </w:rPr>
              <w:t xml:space="preserve">, Luna </w:t>
            </w:r>
            <w:proofErr w:type="spellStart"/>
            <w:r w:rsidR="001220BC" w:rsidRPr="002C029D">
              <w:rPr>
                <w:lang w:val="sl-SI" w:eastAsia="sl-SI"/>
              </w:rPr>
              <w:t>care</w:t>
            </w:r>
            <w:proofErr w:type="spellEnd"/>
          </w:p>
        </w:tc>
        <w:tc>
          <w:tcPr>
            <w:tcW w:w="2091" w:type="dxa"/>
            <w:vAlign w:val="center"/>
            <w:hideMark/>
          </w:tcPr>
          <w:p w:rsidR="00C42472" w:rsidRPr="002C029D" w:rsidRDefault="00C42472" w:rsidP="00684CE2">
            <w:pPr>
              <w:spacing w:before="0"/>
              <w:jc w:val="center"/>
              <w:rPr>
                <w:lang w:val="sl-SI" w:eastAsia="sl-SI"/>
              </w:rPr>
            </w:pPr>
            <w:r w:rsidRPr="002C029D">
              <w:rPr>
                <w:lang w:val="sl-SI" w:eastAsia="sl-SI"/>
              </w:rPr>
              <w:t>28</w:t>
            </w:r>
          </w:p>
        </w:tc>
      </w:tr>
      <w:tr w:rsidR="00C42472" w:rsidRPr="002C029D" w:rsidTr="00684CE2">
        <w:trPr>
          <w:trHeight w:val="283"/>
        </w:trPr>
        <w:tc>
          <w:tcPr>
            <w:tcW w:w="6868" w:type="dxa"/>
            <w:hideMark/>
          </w:tcPr>
          <w:p w:rsidR="00C42472" w:rsidRPr="002C029D" w:rsidRDefault="00C42472" w:rsidP="00C566B0">
            <w:pPr>
              <w:spacing w:before="0"/>
              <w:rPr>
                <w:lang w:val="sl-SI" w:eastAsia="sl-SI"/>
              </w:rPr>
            </w:pPr>
            <w:r w:rsidRPr="002C029D">
              <w:rPr>
                <w:lang w:val="sl-SI" w:eastAsia="sl-SI"/>
              </w:rPr>
              <w:t>Zato plus</w:t>
            </w:r>
          </w:p>
        </w:tc>
        <w:tc>
          <w:tcPr>
            <w:tcW w:w="2091" w:type="dxa"/>
            <w:vAlign w:val="center"/>
            <w:hideMark/>
          </w:tcPr>
          <w:p w:rsidR="00C42472" w:rsidRPr="002C029D" w:rsidRDefault="00C42472" w:rsidP="00684CE2">
            <w:pPr>
              <w:spacing w:before="0"/>
              <w:jc w:val="center"/>
              <w:rPr>
                <w:lang w:val="sl-SI" w:eastAsia="sl-SI"/>
              </w:rPr>
            </w:pPr>
            <w:r w:rsidRPr="002C029D">
              <w:rPr>
                <w:lang w:val="sl-SI" w:eastAsia="sl-SI"/>
              </w:rPr>
              <w:t>35</w:t>
            </w:r>
          </w:p>
        </w:tc>
      </w:tr>
      <w:tr w:rsidR="00C42472" w:rsidRPr="002C029D" w:rsidTr="00684CE2">
        <w:trPr>
          <w:trHeight w:val="283"/>
        </w:trPr>
        <w:tc>
          <w:tcPr>
            <w:tcW w:w="6868" w:type="dxa"/>
            <w:hideMark/>
          </w:tcPr>
          <w:p w:rsidR="00C42472" w:rsidRPr="002C029D" w:rsidRDefault="00C42472" w:rsidP="006F1EFF">
            <w:pPr>
              <w:pStyle w:val="OBVESTILOTabelaKrepko"/>
              <w:rPr>
                <w:lang w:val="sl-SI" w:eastAsia="sl-SI"/>
              </w:rPr>
            </w:pPr>
            <w:r w:rsidRPr="002C029D">
              <w:rPr>
                <w:lang w:val="sl-SI" w:eastAsia="sl-SI"/>
              </w:rPr>
              <w:t>INSEKTICIDI</w:t>
            </w:r>
          </w:p>
        </w:tc>
        <w:tc>
          <w:tcPr>
            <w:tcW w:w="2091" w:type="dxa"/>
            <w:vAlign w:val="center"/>
          </w:tcPr>
          <w:p w:rsidR="00C42472" w:rsidRPr="002C029D" w:rsidRDefault="00C42472" w:rsidP="00684CE2">
            <w:pPr>
              <w:pStyle w:val="OBVESTILOTabelaKrepko"/>
              <w:jc w:val="center"/>
              <w:rPr>
                <w:lang w:val="sl-SI" w:eastAsia="sl-SI"/>
              </w:rPr>
            </w:pPr>
          </w:p>
        </w:tc>
      </w:tr>
      <w:tr w:rsidR="00C42472" w:rsidRPr="002C029D" w:rsidTr="00684CE2">
        <w:trPr>
          <w:trHeight w:val="283"/>
        </w:trPr>
        <w:tc>
          <w:tcPr>
            <w:tcW w:w="6868" w:type="dxa"/>
            <w:hideMark/>
          </w:tcPr>
          <w:p w:rsidR="00C42472" w:rsidRPr="002C029D" w:rsidRDefault="00C42472" w:rsidP="00C566B0">
            <w:pPr>
              <w:spacing w:before="0"/>
              <w:rPr>
                <w:lang w:val="sl-SI" w:eastAsia="sl-SI"/>
              </w:rPr>
            </w:pPr>
            <w:proofErr w:type="spellStart"/>
            <w:r w:rsidRPr="002C029D">
              <w:rPr>
                <w:lang w:val="sl-SI" w:eastAsia="sl-SI"/>
              </w:rPr>
              <w:t>Affirm</w:t>
            </w:r>
            <w:proofErr w:type="spellEnd"/>
            <w:r w:rsidR="002315F9" w:rsidRPr="002C029D">
              <w:rPr>
                <w:lang w:val="sl-SI" w:eastAsia="sl-SI"/>
              </w:rPr>
              <w:t>,</w:t>
            </w:r>
            <w:r w:rsidR="00245121" w:rsidRPr="002C029D">
              <w:rPr>
                <w:lang w:val="sl-SI" w:eastAsia="sl-SI"/>
              </w:rPr>
              <w:t xml:space="preserve"> </w:t>
            </w:r>
            <w:proofErr w:type="spellStart"/>
            <w:r w:rsidR="00245121" w:rsidRPr="002C029D">
              <w:rPr>
                <w:lang w:val="sl-SI" w:eastAsia="sl-SI"/>
              </w:rPr>
              <w:t>Affirm</w:t>
            </w:r>
            <w:proofErr w:type="spellEnd"/>
            <w:r w:rsidR="00245121" w:rsidRPr="002C029D">
              <w:rPr>
                <w:lang w:val="sl-SI" w:eastAsia="sl-SI"/>
              </w:rPr>
              <w:t xml:space="preserve"> </w:t>
            </w:r>
            <w:proofErr w:type="spellStart"/>
            <w:r w:rsidR="00245121" w:rsidRPr="002C029D">
              <w:rPr>
                <w:lang w:val="sl-SI" w:eastAsia="sl-SI"/>
              </w:rPr>
              <w:t>opti</w:t>
            </w:r>
            <w:proofErr w:type="spellEnd"/>
            <w:r w:rsidRPr="002C029D">
              <w:rPr>
                <w:lang w:val="sl-SI" w:eastAsia="sl-SI"/>
              </w:rPr>
              <w:t>, Delegate 250 WG, Laser plus</w:t>
            </w:r>
          </w:p>
        </w:tc>
        <w:tc>
          <w:tcPr>
            <w:tcW w:w="2091" w:type="dxa"/>
            <w:vAlign w:val="center"/>
            <w:hideMark/>
          </w:tcPr>
          <w:p w:rsidR="00C42472" w:rsidRPr="002C029D" w:rsidRDefault="00C42472" w:rsidP="00684CE2">
            <w:pPr>
              <w:spacing w:before="0"/>
              <w:jc w:val="center"/>
              <w:rPr>
                <w:lang w:val="sl-SI" w:eastAsia="sl-SI"/>
              </w:rPr>
            </w:pPr>
            <w:r w:rsidRPr="002C029D">
              <w:rPr>
                <w:lang w:val="sl-SI" w:eastAsia="sl-SI"/>
              </w:rPr>
              <w:t>7</w:t>
            </w:r>
          </w:p>
        </w:tc>
      </w:tr>
    </w:tbl>
    <w:p w:rsidR="00D428C8" w:rsidRPr="002C029D" w:rsidRDefault="00D428C8" w:rsidP="0011245C">
      <w:pPr>
        <w:pStyle w:val="Heading2"/>
        <w:rPr>
          <w:lang w:val="sl-SI"/>
        </w:rPr>
      </w:pPr>
      <w:r w:rsidRPr="002C029D">
        <w:rPr>
          <w:lang w:val="sl-SI"/>
        </w:rPr>
        <w:t>Hrušev ožig</w:t>
      </w:r>
    </w:p>
    <w:p w:rsidR="00B8102B" w:rsidRPr="002C029D" w:rsidRDefault="00B8102B" w:rsidP="0011245C">
      <w:pPr>
        <w:rPr>
          <w:lang w:val="sl-SI" w:eastAsia="sl-SI"/>
        </w:rPr>
      </w:pPr>
      <w:r w:rsidRPr="002C029D">
        <w:rPr>
          <w:lang w:val="sl-SI" w:eastAsia="sl-SI"/>
        </w:rPr>
        <w:t xml:space="preserve">Redno pregledujte nasade jablan in hrušk ter travniške sadovnjake na prisotnost bakterije </w:t>
      </w:r>
      <w:proofErr w:type="spellStart"/>
      <w:r w:rsidRPr="002C029D">
        <w:rPr>
          <w:i/>
          <w:iCs/>
          <w:lang w:val="sl-SI" w:eastAsia="sl-SI"/>
        </w:rPr>
        <w:t>Erwinia</w:t>
      </w:r>
      <w:proofErr w:type="spellEnd"/>
      <w:r w:rsidRPr="002C029D">
        <w:rPr>
          <w:i/>
          <w:iCs/>
          <w:lang w:val="sl-SI" w:eastAsia="sl-SI"/>
        </w:rPr>
        <w:t xml:space="preserve"> </w:t>
      </w:r>
      <w:proofErr w:type="spellStart"/>
      <w:r w:rsidRPr="002C029D">
        <w:rPr>
          <w:i/>
          <w:iCs/>
          <w:lang w:val="sl-SI" w:eastAsia="sl-SI"/>
        </w:rPr>
        <w:t>amylovora</w:t>
      </w:r>
      <w:proofErr w:type="spellEnd"/>
      <w:r w:rsidRPr="002C029D">
        <w:rPr>
          <w:lang w:val="sl-SI" w:eastAsia="sl-SI"/>
        </w:rPr>
        <w:t xml:space="preserve">, povzročiteljice hruševega ožiga. Poleg nasadov pregledujte tudi okolico, kjer se nahajajo okrasne in samonikle rastline, ki so gostiteljice hruševega ožiga (glog, panešplja, ognjeni trn, jerebika, šmarna hrušica…). V primeru suma na okužbo s hruševim ožigom obvestite fitosanitarno inšpekcijo ali javno službo za varstvo rastlin na Inštitutu za hmeljarstvo in pivovarstvo Slovenije v Žalcu (03 71 21 600). </w:t>
      </w:r>
    </w:p>
    <w:p w:rsidR="00C42F52" w:rsidRPr="002C029D" w:rsidRDefault="00DE0824" w:rsidP="0011245C">
      <w:pPr>
        <w:pStyle w:val="Heading2"/>
        <w:rPr>
          <w:lang w:val="sl-SI"/>
        </w:rPr>
      </w:pPr>
      <w:r w:rsidRPr="002C029D">
        <w:rPr>
          <w:lang w:val="sl-SI"/>
        </w:rPr>
        <w:t>Toča</w:t>
      </w:r>
    </w:p>
    <w:p w:rsidR="00C42472" w:rsidRPr="002C029D" w:rsidRDefault="00E86175" w:rsidP="0011245C">
      <w:pPr>
        <w:rPr>
          <w:lang w:val="sl-SI"/>
        </w:rPr>
      </w:pPr>
      <w:r w:rsidRPr="002C029D">
        <w:rPr>
          <w:lang w:val="sl-SI"/>
        </w:rPr>
        <w:t xml:space="preserve">V primeru toče takoj opravite škropljenje s pripravki, ki vsebujejo aktivno snov </w:t>
      </w:r>
      <w:proofErr w:type="spellStart"/>
      <w:r w:rsidRPr="002C029D">
        <w:rPr>
          <w:lang w:val="sl-SI"/>
        </w:rPr>
        <w:t>kaptan</w:t>
      </w:r>
      <w:proofErr w:type="spellEnd"/>
      <w:r w:rsidRPr="002C029D">
        <w:rPr>
          <w:lang w:val="sl-SI"/>
        </w:rPr>
        <w:t xml:space="preserve"> kot so: </w:t>
      </w:r>
      <w:proofErr w:type="spellStart"/>
      <w:r w:rsidRPr="002C029D">
        <w:rPr>
          <w:lang w:val="sl-SI"/>
        </w:rPr>
        <w:t>Merpan</w:t>
      </w:r>
      <w:proofErr w:type="spellEnd"/>
      <w:r w:rsidRPr="002C029D">
        <w:rPr>
          <w:lang w:val="sl-SI"/>
        </w:rPr>
        <w:t xml:space="preserve"> 80 WDG, </w:t>
      </w:r>
      <w:proofErr w:type="spellStart"/>
      <w:r w:rsidRPr="002C029D">
        <w:rPr>
          <w:lang w:val="sl-SI"/>
        </w:rPr>
        <w:t>Orthocide</w:t>
      </w:r>
      <w:proofErr w:type="spellEnd"/>
      <w:r w:rsidRPr="002C029D">
        <w:rPr>
          <w:lang w:val="sl-SI"/>
        </w:rPr>
        <w:t xml:space="preserve"> 80 WG ali </w:t>
      </w:r>
      <w:proofErr w:type="spellStart"/>
      <w:r w:rsidRPr="002C029D">
        <w:rPr>
          <w:lang w:val="sl-SI"/>
        </w:rPr>
        <w:t>Merplus</w:t>
      </w:r>
      <w:proofErr w:type="spellEnd"/>
      <w:r w:rsidRPr="002C029D">
        <w:rPr>
          <w:lang w:val="sl-SI"/>
        </w:rPr>
        <w:t>.</w:t>
      </w:r>
      <w:bookmarkStart w:id="0" w:name="_GoBack"/>
      <w:bookmarkEnd w:id="0"/>
    </w:p>
    <w:p w:rsidR="00C42472" w:rsidRPr="002C029D" w:rsidRDefault="00C42472" w:rsidP="00AB6199">
      <w:pPr>
        <w:pStyle w:val="Heading2"/>
        <w:rPr>
          <w:lang w:val="sl-SI"/>
        </w:rPr>
      </w:pPr>
      <w:r w:rsidRPr="002C029D">
        <w:rPr>
          <w:lang w:val="sl-SI"/>
        </w:rPr>
        <w:t>Orehova muha</w:t>
      </w:r>
    </w:p>
    <w:p w:rsidR="00C42472" w:rsidRPr="002C029D" w:rsidRDefault="00C42472" w:rsidP="00C42472">
      <w:pPr>
        <w:rPr>
          <w:lang w:val="sl-SI"/>
        </w:rPr>
      </w:pPr>
      <w:r w:rsidRPr="002C029D">
        <w:rPr>
          <w:lang w:val="sl-SI"/>
        </w:rPr>
        <w:t xml:space="preserve">V večini nasadih orehov, kjer so opravili prvo škropljenje proti orehovi muhi so ulovi na vabah trenutno malo številčni. Glede na veliko količino dežja v zadnjih petih dneh je </w:t>
      </w:r>
      <w:proofErr w:type="spellStart"/>
      <w:r w:rsidRPr="002C029D">
        <w:rPr>
          <w:lang w:val="sl-SI"/>
        </w:rPr>
        <w:t>insekicidna</w:t>
      </w:r>
      <w:proofErr w:type="spellEnd"/>
      <w:r w:rsidRPr="002C029D">
        <w:rPr>
          <w:lang w:val="sl-SI"/>
        </w:rPr>
        <w:t xml:space="preserve"> obloga sprana. Zato  pozorno spremljajte ulov orehove muhe z vabami in ob naraščaju le teh ponovite </w:t>
      </w:r>
      <w:r w:rsidRPr="002C029D">
        <w:rPr>
          <w:lang w:val="sl-SI"/>
        </w:rPr>
        <w:lastRenderedPageBreak/>
        <w:t xml:space="preserve">škropljenje s pripravkom </w:t>
      </w:r>
      <w:r w:rsidRPr="002C029D">
        <w:rPr>
          <w:b/>
          <w:lang w:val="sl-SI"/>
        </w:rPr>
        <w:t>Laser plus</w:t>
      </w:r>
      <w:r w:rsidRPr="002C029D">
        <w:rPr>
          <w:lang w:val="sl-SI"/>
        </w:rPr>
        <w:t xml:space="preserve"> v odmerku 0,075 L/ha ali </w:t>
      </w:r>
      <w:r w:rsidRPr="002C029D">
        <w:rPr>
          <w:b/>
          <w:lang w:val="sl-SI"/>
        </w:rPr>
        <w:t>Laser 240 SC</w:t>
      </w:r>
      <w:r w:rsidRPr="002C029D">
        <w:rPr>
          <w:lang w:val="sl-SI"/>
        </w:rPr>
        <w:t xml:space="preserve"> v odmerku 0,15 L/ha in porabi vode 3L na odraslo drevo oz. 380 L/ha. Škropilni brozgi je potrebno dodati prehranski </w:t>
      </w:r>
      <w:proofErr w:type="spellStart"/>
      <w:r w:rsidRPr="002C029D">
        <w:rPr>
          <w:lang w:val="sl-SI"/>
        </w:rPr>
        <w:t>atraktant</w:t>
      </w:r>
      <w:proofErr w:type="spellEnd"/>
      <w:r w:rsidRPr="002C029D">
        <w:rPr>
          <w:lang w:val="sl-SI"/>
        </w:rPr>
        <w:t xml:space="preserve"> </w:t>
      </w:r>
      <w:proofErr w:type="spellStart"/>
      <w:r w:rsidRPr="002C029D">
        <w:rPr>
          <w:b/>
          <w:lang w:val="sl-SI"/>
        </w:rPr>
        <w:t>Nutrel</w:t>
      </w:r>
      <w:proofErr w:type="spellEnd"/>
      <w:r w:rsidRPr="002C029D">
        <w:rPr>
          <w:lang w:val="sl-SI"/>
        </w:rPr>
        <w:t xml:space="preserve"> v 1,5 % koncentraciji (1,5 L/100 L/vode). </w:t>
      </w:r>
    </w:p>
    <w:p w:rsidR="00C42472" w:rsidRPr="002C029D" w:rsidRDefault="00C42472" w:rsidP="00C42472">
      <w:pPr>
        <w:rPr>
          <w:lang w:val="sl-SI"/>
        </w:rPr>
      </w:pPr>
      <w:r w:rsidRPr="002C029D">
        <w:rPr>
          <w:lang w:val="sl-SI"/>
        </w:rPr>
        <w:t>S to mešanico se poškropi spodnjo eno tretjino drevesne krošnje na severni ali vzhodni strani tako, da se za vsako odraslo drevo porabi približno 3 L škropilne brozge. Za škropljenje se uporabi šobe, ki oblikujejo nekoliko večje kapljice.</w:t>
      </w:r>
    </w:p>
    <w:p w:rsidR="00C42472" w:rsidRPr="002C029D" w:rsidRDefault="00C42472" w:rsidP="00C42472">
      <w:pPr>
        <w:rPr>
          <w:lang w:val="sl-SI"/>
        </w:rPr>
      </w:pPr>
      <w:r w:rsidRPr="002C029D">
        <w:rPr>
          <w:lang w:val="sl-SI"/>
        </w:rPr>
        <w:t>V primeru, da boste po škropljenju še beležili ulove orehove muhe, škropljenje ponovite v presledku enega do dveh tednov. Pripravek Laser plus ali Laser 240 SC se lahko na istem zemljišču uporabi največ 3 krat v eni rastni sezoni.</w:t>
      </w:r>
    </w:p>
    <w:p w:rsidR="00C42472" w:rsidRPr="002C029D" w:rsidRDefault="00C42472" w:rsidP="00C42472">
      <w:pPr>
        <w:rPr>
          <w:lang w:val="sl-SI"/>
        </w:rPr>
      </w:pPr>
      <w:r w:rsidRPr="002C029D">
        <w:rPr>
          <w:lang w:val="sl-SI"/>
        </w:rPr>
        <w:t xml:space="preserve">Namesto zgoraj omenjenih pripravkov se lahko škropljenje opravi tudi s pripravkom </w:t>
      </w:r>
      <w:proofErr w:type="spellStart"/>
      <w:r w:rsidRPr="002C029D">
        <w:rPr>
          <w:b/>
          <w:lang w:val="sl-SI"/>
        </w:rPr>
        <w:t>Imidan</w:t>
      </w:r>
      <w:proofErr w:type="spellEnd"/>
      <w:r w:rsidRPr="002C029D">
        <w:rPr>
          <w:b/>
          <w:lang w:val="sl-SI"/>
        </w:rPr>
        <w:t xml:space="preserve"> 50 WG</w:t>
      </w:r>
      <w:r w:rsidRPr="002C029D">
        <w:rPr>
          <w:lang w:val="sl-SI"/>
        </w:rPr>
        <w:t xml:space="preserve"> v odmerku 1,5 kg/ha in dodatkom </w:t>
      </w:r>
      <w:proofErr w:type="spellStart"/>
      <w:r w:rsidRPr="002C029D">
        <w:rPr>
          <w:lang w:val="sl-SI"/>
        </w:rPr>
        <w:t>atraktanta</w:t>
      </w:r>
      <w:proofErr w:type="spellEnd"/>
      <w:r w:rsidRPr="002C029D">
        <w:rPr>
          <w:lang w:val="sl-SI"/>
        </w:rPr>
        <w:t xml:space="preserve"> </w:t>
      </w:r>
      <w:proofErr w:type="spellStart"/>
      <w:r w:rsidRPr="002C029D">
        <w:rPr>
          <w:b/>
          <w:lang w:val="sl-SI"/>
        </w:rPr>
        <w:t>Nutrel</w:t>
      </w:r>
      <w:proofErr w:type="spellEnd"/>
      <w:r w:rsidRPr="002C029D">
        <w:rPr>
          <w:b/>
          <w:lang w:val="sl-SI"/>
        </w:rPr>
        <w:t>,</w:t>
      </w:r>
      <w:r w:rsidRPr="002C029D">
        <w:rPr>
          <w:lang w:val="sl-SI"/>
        </w:rPr>
        <w:t xml:space="preserve"> pri čemer se ravno tako poškropi samo spodnja tretjina drevesa na S ali V strani. Pripravka se lahko uporabita na istem zemljišču največ 2 krat v eni rastni sezoni. </w:t>
      </w:r>
    </w:p>
    <w:p w:rsidR="00C42472" w:rsidRPr="002C029D" w:rsidRDefault="00C42472" w:rsidP="00C42472">
      <w:pPr>
        <w:rPr>
          <w:lang w:val="sl-SI"/>
        </w:rPr>
      </w:pPr>
      <w:r w:rsidRPr="002C029D">
        <w:rPr>
          <w:lang w:val="sl-SI"/>
        </w:rPr>
        <w:t xml:space="preserve">Pri delu upoštevajte karenco, ki je za pripravek  Laser plus in Laser 240 SC 30 dni, za pripravek </w:t>
      </w:r>
      <w:proofErr w:type="spellStart"/>
      <w:r w:rsidRPr="002C029D">
        <w:rPr>
          <w:lang w:val="sl-SI"/>
        </w:rPr>
        <w:t>Imidan</w:t>
      </w:r>
      <w:proofErr w:type="spellEnd"/>
      <w:r w:rsidRPr="002C029D">
        <w:rPr>
          <w:lang w:val="sl-SI"/>
        </w:rPr>
        <w:t xml:space="preserve"> 50 WG pa 7 dni. </w:t>
      </w:r>
    </w:p>
    <w:p w:rsidR="00C42472" w:rsidRPr="002C029D" w:rsidRDefault="00C42472" w:rsidP="00C42472">
      <w:pPr>
        <w:rPr>
          <w:lang w:val="sl-SI"/>
        </w:rPr>
      </w:pPr>
      <w:r w:rsidRPr="002C029D">
        <w:rPr>
          <w:lang w:val="sl-SI"/>
        </w:rPr>
        <w:t xml:space="preserve">V ekoloških nasadih je dovoljena samo kombinacija pripravka Laser plus ali Laser 240 SC + </w:t>
      </w:r>
      <w:proofErr w:type="spellStart"/>
      <w:r w:rsidRPr="002C029D">
        <w:rPr>
          <w:lang w:val="sl-SI"/>
        </w:rPr>
        <w:t>Nutrel</w:t>
      </w:r>
      <w:proofErr w:type="spellEnd"/>
      <w:r w:rsidRPr="002C029D">
        <w:rPr>
          <w:lang w:val="sl-SI"/>
        </w:rPr>
        <w:t>.</w:t>
      </w:r>
    </w:p>
    <w:p w:rsidR="00C42472" w:rsidRPr="002C029D" w:rsidRDefault="00C42472" w:rsidP="00C42472">
      <w:pPr>
        <w:rPr>
          <w:lang w:val="sl-SI"/>
        </w:rPr>
      </w:pPr>
      <w:r w:rsidRPr="002C029D">
        <w:rPr>
          <w:lang w:val="sl-SI"/>
        </w:rPr>
        <w:t xml:space="preserve">Pred uporabo FFS preberite in upoštevajte navodila za uporabo. Upoštevajte predpisane razdalje od voda I. in II. reda. Pri uporabi sredstev nevarnih za čebele izvajajte škropljenje izključno pozno zvečer, ponoči ali zgodaj zjutraj, ko so čebele v panjih ter poskrbite, da bo podrast </w:t>
      </w:r>
      <w:proofErr w:type="spellStart"/>
      <w:r w:rsidRPr="002C029D">
        <w:rPr>
          <w:lang w:val="sl-SI"/>
        </w:rPr>
        <w:t>pomulčena</w:t>
      </w:r>
      <w:proofErr w:type="spellEnd"/>
      <w:r w:rsidRPr="002C029D">
        <w:rPr>
          <w:lang w:val="sl-SI"/>
        </w:rPr>
        <w:t>!</w:t>
      </w:r>
    </w:p>
    <w:sectPr w:rsidR="00C42472" w:rsidRPr="002C029D"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28B" w:rsidRDefault="007B528B" w:rsidP="006A44C7">
      <w:pPr>
        <w:spacing w:before="0" w:after="0"/>
      </w:pPr>
      <w:r>
        <w:separator/>
      </w:r>
    </w:p>
  </w:endnote>
  <w:endnote w:type="continuationSeparator" w:id="0">
    <w:p w:rsidR="007B528B" w:rsidRDefault="007B528B"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Footer"/>
    </w:pPr>
    <w:proofErr w:type="spellStart"/>
    <w:r w:rsidRPr="00484EC1">
      <w:t>Obvestila</w:t>
    </w:r>
    <w:proofErr w:type="spellEnd"/>
    <w:r w:rsidRPr="00484EC1">
      <w:t xml:space="preserve"> </w:t>
    </w:r>
    <w:proofErr w:type="spellStart"/>
    <w:r w:rsidR="00AE2E6E">
      <w:t>sadjarjem</w:t>
    </w:r>
    <w:proofErr w:type="spellEnd"/>
    <w:r w:rsidRPr="00484EC1">
      <w:t xml:space="preserve">, </w:t>
    </w:r>
    <w:r w:rsidR="003E7378">
      <w:t>30</w:t>
    </w:r>
    <w:r w:rsidRPr="00484EC1">
      <w:t xml:space="preserve"> (2021) </w:t>
    </w:r>
    <w:r w:rsidR="00BC504C">
      <w:t>20</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0834C2">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0834C2">
      <w:rPr>
        <w:noProof/>
      </w:rPr>
      <w:t>3</w:t>
    </w:r>
    <w:r w:rsidR="00461A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28B" w:rsidRDefault="007B528B" w:rsidP="006A44C7">
      <w:pPr>
        <w:spacing w:before="0" w:after="0"/>
      </w:pPr>
      <w:r>
        <w:separator/>
      </w:r>
    </w:p>
  </w:footnote>
  <w:footnote w:type="continuationSeparator" w:id="0">
    <w:p w:rsidR="007B528B" w:rsidRDefault="007B528B"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6A44C7" w:rsidP="006A44C7">
    <w:pPr>
      <w:pStyle w:val="Heading1"/>
      <w:numPr>
        <w:ilvl w:val="0"/>
        <w:numId w:val="0"/>
      </w:numPr>
      <w:rPr>
        <w:lang w:val="sl-SI"/>
      </w:rPr>
    </w:pPr>
    <w:r w:rsidRPr="00C5388D">
      <w:rPr>
        <w:lang w:val="sl-SI"/>
      </w:rPr>
      <w:t xml:space="preserve">Obvestila </w:t>
    </w:r>
    <w:r w:rsidR="003E7378">
      <w:rPr>
        <w:lang w:val="sl-SI"/>
      </w:rPr>
      <w:t>sadjarjem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587ADB1A"/>
    <w:lvl w:ilvl="0">
      <w:start w:val="1"/>
      <w:numFmt w:val="none"/>
      <w:pStyle w:val="Heading1"/>
      <w:lvlText w:val=""/>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2"/>
    <w:lvlOverride w:ilvl="0">
      <w:lvl w:ilvl="0">
        <w:start w:val="1"/>
        <w:numFmt w:val="none"/>
        <w:pStyle w:val="Heading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137EE"/>
    <w:rsid w:val="00014FD2"/>
    <w:rsid w:val="00026981"/>
    <w:rsid w:val="0004271D"/>
    <w:rsid w:val="00045A6F"/>
    <w:rsid w:val="00080137"/>
    <w:rsid w:val="000834C2"/>
    <w:rsid w:val="000B0AF2"/>
    <w:rsid w:val="000C333F"/>
    <w:rsid w:val="000C65DB"/>
    <w:rsid w:val="000F24B0"/>
    <w:rsid w:val="000F4B1D"/>
    <w:rsid w:val="0011245C"/>
    <w:rsid w:val="001220BC"/>
    <w:rsid w:val="00131E83"/>
    <w:rsid w:val="0013528F"/>
    <w:rsid w:val="00142DB9"/>
    <w:rsid w:val="00192E67"/>
    <w:rsid w:val="001979F9"/>
    <w:rsid w:val="001A369A"/>
    <w:rsid w:val="001B11FA"/>
    <w:rsid w:val="001B17B0"/>
    <w:rsid w:val="001B6FD8"/>
    <w:rsid w:val="001E044F"/>
    <w:rsid w:val="001F414A"/>
    <w:rsid w:val="00207702"/>
    <w:rsid w:val="002147DE"/>
    <w:rsid w:val="0021654A"/>
    <w:rsid w:val="002315F9"/>
    <w:rsid w:val="002352EA"/>
    <w:rsid w:val="00245121"/>
    <w:rsid w:val="00271D19"/>
    <w:rsid w:val="0029651D"/>
    <w:rsid w:val="002A5E8B"/>
    <w:rsid w:val="002A7E48"/>
    <w:rsid w:val="002B53E9"/>
    <w:rsid w:val="002B7D5C"/>
    <w:rsid w:val="002C029D"/>
    <w:rsid w:val="002C763B"/>
    <w:rsid w:val="002E186B"/>
    <w:rsid w:val="003004B8"/>
    <w:rsid w:val="00311A38"/>
    <w:rsid w:val="00336755"/>
    <w:rsid w:val="00337CDC"/>
    <w:rsid w:val="0034106E"/>
    <w:rsid w:val="00347158"/>
    <w:rsid w:val="0035700D"/>
    <w:rsid w:val="00370B11"/>
    <w:rsid w:val="00397B42"/>
    <w:rsid w:val="003A43BE"/>
    <w:rsid w:val="003A5AF6"/>
    <w:rsid w:val="003A5DAE"/>
    <w:rsid w:val="003B5F97"/>
    <w:rsid w:val="003E7378"/>
    <w:rsid w:val="003F0D97"/>
    <w:rsid w:val="003F1717"/>
    <w:rsid w:val="00411777"/>
    <w:rsid w:val="004140B1"/>
    <w:rsid w:val="00431C1F"/>
    <w:rsid w:val="00431D59"/>
    <w:rsid w:val="004346C6"/>
    <w:rsid w:val="00436767"/>
    <w:rsid w:val="00436AC3"/>
    <w:rsid w:val="004558DB"/>
    <w:rsid w:val="00461A11"/>
    <w:rsid w:val="00461D55"/>
    <w:rsid w:val="00461F0A"/>
    <w:rsid w:val="0046494A"/>
    <w:rsid w:val="00470463"/>
    <w:rsid w:val="004834BF"/>
    <w:rsid w:val="00484EC1"/>
    <w:rsid w:val="0048733F"/>
    <w:rsid w:val="00494A4B"/>
    <w:rsid w:val="004D1EE2"/>
    <w:rsid w:val="004E2FCB"/>
    <w:rsid w:val="004F4B8E"/>
    <w:rsid w:val="005221B6"/>
    <w:rsid w:val="0052521B"/>
    <w:rsid w:val="005342EE"/>
    <w:rsid w:val="00541B3E"/>
    <w:rsid w:val="005577F9"/>
    <w:rsid w:val="00583E37"/>
    <w:rsid w:val="005B424B"/>
    <w:rsid w:val="005C3957"/>
    <w:rsid w:val="005D26CE"/>
    <w:rsid w:val="005D6AFB"/>
    <w:rsid w:val="005E1D34"/>
    <w:rsid w:val="005F527E"/>
    <w:rsid w:val="00601619"/>
    <w:rsid w:val="00602B8E"/>
    <w:rsid w:val="00602F29"/>
    <w:rsid w:val="0060369B"/>
    <w:rsid w:val="00631C75"/>
    <w:rsid w:val="006448FB"/>
    <w:rsid w:val="0065138B"/>
    <w:rsid w:val="00684CE2"/>
    <w:rsid w:val="00692B7D"/>
    <w:rsid w:val="006A44C7"/>
    <w:rsid w:val="006D7083"/>
    <w:rsid w:val="006E019A"/>
    <w:rsid w:val="006F1EFF"/>
    <w:rsid w:val="007049A9"/>
    <w:rsid w:val="0071353C"/>
    <w:rsid w:val="007174FA"/>
    <w:rsid w:val="00743F78"/>
    <w:rsid w:val="007670FB"/>
    <w:rsid w:val="00795FC1"/>
    <w:rsid w:val="007B0B7B"/>
    <w:rsid w:val="007B528B"/>
    <w:rsid w:val="0080711F"/>
    <w:rsid w:val="008207C4"/>
    <w:rsid w:val="0082612C"/>
    <w:rsid w:val="0083598F"/>
    <w:rsid w:val="0084448C"/>
    <w:rsid w:val="0086160D"/>
    <w:rsid w:val="00863B28"/>
    <w:rsid w:val="0087008C"/>
    <w:rsid w:val="008756F2"/>
    <w:rsid w:val="00883038"/>
    <w:rsid w:val="00887232"/>
    <w:rsid w:val="008A33B8"/>
    <w:rsid w:val="008B00DA"/>
    <w:rsid w:val="008B6912"/>
    <w:rsid w:val="008D3426"/>
    <w:rsid w:val="008F596E"/>
    <w:rsid w:val="0091139C"/>
    <w:rsid w:val="009229F9"/>
    <w:rsid w:val="0092605E"/>
    <w:rsid w:val="0093122A"/>
    <w:rsid w:val="00942560"/>
    <w:rsid w:val="00943AF7"/>
    <w:rsid w:val="00966506"/>
    <w:rsid w:val="00967FE0"/>
    <w:rsid w:val="009A5C11"/>
    <w:rsid w:val="009B1C63"/>
    <w:rsid w:val="009D3C1B"/>
    <w:rsid w:val="00A37D34"/>
    <w:rsid w:val="00A510BC"/>
    <w:rsid w:val="00A519F9"/>
    <w:rsid w:val="00A51B49"/>
    <w:rsid w:val="00A56106"/>
    <w:rsid w:val="00A62C89"/>
    <w:rsid w:val="00A72756"/>
    <w:rsid w:val="00A735C4"/>
    <w:rsid w:val="00A85C1A"/>
    <w:rsid w:val="00A86F1F"/>
    <w:rsid w:val="00A92AAC"/>
    <w:rsid w:val="00A93E3C"/>
    <w:rsid w:val="00AA23F3"/>
    <w:rsid w:val="00AA6D8C"/>
    <w:rsid w:val="00AB6199"/>
    <w:rsid w:val="00AE2E6E"/>
    <w:rsid w:val="00AF1841"/>
    <w:rsid w:val="00AF7E8B"/>
    <w:rsid w:val="00B038D9"/>
    <w:rsid w:val="00B12DBF"/>
    <w:rsid w:val="00B228E9"/>
    <w:rsid w:val="00B2525A"/>
    <w:rsid w:val="00B27459"/>
    <w:rsid w:val="00B363C4"/>
    <w:rsid w:val="00B42E98"/>
    <w:rsid w:val="00B539B5"/>
    <w:rsid w:val="00B60322"/>
    <w:rsid w:val="00B62ABE"/>
    <w:rsid w:val="00B8102B"/>
    <w:rsid w:val="00BC218C"/>
    <w:rsid w:val="00BC504C"/>
    <w:rsid w:val="00BC79FA"/>
    <w:rsid w:val="00BE433A"/>
    <w:rsid w:val="00BE45F5"/>
    <w:rsid w:val="00BF3173"/>
    <w:rsid w:val="00BF371B"/>
    <w:rsid w:val="00C22D3C"/>
    <w:rsid w:val="00C2692F"/>
    <w:rsid w:val="00C32986"/>
    <w:rsid w:val="00C42472"/>
    <w:rsid w:val="00C42F52"/>
    <w:rsid w:val="00C45D2D"/>
    <w:rsid w:val="00C5180A"/>
    <w:rsid w:val="00C5388D"/>
    <w:rsid w:val="00C566B0"/>
    <w:rsid w:val="00C5743A"/>
    <w:rsid w:val="00C63BDD"/>
    <w:rsid w:val="00C64CB8"/>
    <w:rsid w:val="00C8103A"/>
    <w:rsid w:val="00C8662E"/>
    <w:rsid w:val="00C87C78"/>
    <w:rsid w:val="00C967F8"/>
    <w:rsid w:val="00CA3556"/>
    <w:rsid w:val="00CD252C"/>
    <w:rsid w:val="00CD2F28"/>
    <w:rsid w:val="00CF224D"/>
    <w:rsid w:val="00D040CC"/>
    <w:rsid w:val="00D14170"/>
    <w:rsid w:val="00D22A1D"/>
    <w:rsid w:val="00D36818"/>
    <w:rsid w:val="00D428C8"/>
    <w:rsid w:val="00D60D45"/>
    <w:rsid w:val="00D81364"/>
    <w:rsid w:val="00D85DD9"/>
    <w:rsid w:val="00D87D23"/>
    <w:rsid w:val="00DA356B"/>
    <w:rsid w:val="00DC11AD"/>
    <w:rsid w:val="00DD24D3"/>
    <w:rsid w:val="00DD2990"/>
    <w:rsid w:val="00DE0824"/>
    <w:rsid w:val="00DE3FB5"/>
    <w:rsid w:val="00DE4761"/>
    <w:rsid w:val="00E4294B"/>
    <w:rsid w:val="00E560AD"/>
    <w:rsid w:val="00E6426F"/>
    <w:rsid w:val="00E65762"/>
    <w:rsid w:val="00E66C7C"/>
    <w:rsid w:val="00E86175"/>
    <w:rsid w:val="00EA3544"/>
    <w:rsid w:val="00EA4FD8"/>
    <w:rsid w:val="00EB34A3"/>
    <w:rsid w:val="00EC17D2"/>
    <w:rsid w:val="00EC35F8"/>
    <w:rsid w:val="00EC5A09"/>
    <w:rsid w:val="00ED2CD4"/>
    <w:rsid w:val="00EF53BC"/>
    <w:rsid w:val="00EF5D7B"/>
    <w:rsid w:val="00F01E9D"/>
    <w:rsid w:val="00F027E8"/>
    <w:rsid w:val="00F46F70"/>
    <w:rsid w:val="00F54D09"/>
    <w:rsid w:val="00F662C1"/>
    <w:rsid w:val="00F80C80"/>
    <w:rsid w:val="00F94DBD"/>
    <w:rsid w:val="00F967E8"/>
    <w:rsid w:val="00FA6B45"/>
    <w:rsid w:val="00FB7897"/>
    <w:rsid w:val="00FD7238"/>
    <w:rsid w:val="00FE1C01"/>
    <w:rsid w:val="00FE61F2"/>
    <w:rsid w:val="00FE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2B53E9"/>
    <w:pPr>
      <w:keepNext/>
      <w:keepLines/>
      <w:numPr>
        <w:numId w:val="8"/>
      </w:numPr>
      <w:pBdr>
        <w:bottom w:val="single" w:sz="6" w:space="1" w:color="auto"/>
      </w:pBdr>
      <w:spacing w:before="0" w:after="240"/>
      <w:outlineLvl w:val="0"/>
    </w:pPr>
    <w:rPr>
      <w:rFonts w:eastAsiaTheme="majorEastAsia" w:cstheme="majorBidi"/>
      <w:b/>
      <w:color w:val="1F4E79" w:themeColor="accent1" w:themeShade="80"/>
      <w:sz w:val="44"/>
      <w:szCs w:val="32"/>
      <w:lang w:val="en-US"/>
    </w:rPr>
  </w:style>
  <w:style w:type="paragraph" w:styleId="Heading2">
    <w:name w:val="heading 2"/>
    <w:aliases w:val="OBVESTILO 1"/>
    <w:basedOn w:val="Normal"/>
    <w:next w:val="Normal"/>
    <w:link w:val="Heading2Char"/>
    <w:unhideWhenUsed/>
    <w:qFormat/>
    <w:rsid w:val="000F24B0"/>
    <w:pPr>
      <w:keepNext/>
      <w:keepLines/>
      <w:shd w:val="clear" w:color="auto" w:fill="DEEAF6" w:themeFill="accent1"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11245C"/>
    <w:pPr>
      <w:spacing w:before="0" w:after="0"/>
    </w:pPr>
    <w:rPr>
      <w:b w:val="0"/>
      <w:bCs/>
      <w:sz w:val="20"/>
      <w:szCs w:val="24"/>
    </w:rPr>
  </w:style>
  <w:style w:type="character" w:customStyle="1" w:styleId="Heading1Char">
    <w:name w:val="Heading 1 Char"/>
    <w:aliases w:val="OBVESTILO Char"/>
    <w:basedOn w:val="DefaultParagraphFont"/>
    <w:link w:val="Heading1"/>
    <w:rsid w:val="002B53E9"/>
    <w:rPr>
      <w:rFonts w:ascii="Calibri" w:eastAsiaTheme="majorEastAsia" w:hAnsi="Calibri" w:cstheme="majorBidi"/>
      <w:b/>
      <w:color w:val="1F4E79" w:themeColor="accent1" w:themeShade="80"/>
      <w:sz w:val="44"/>
      <w:szCs w:val="32"/>
      <w:lang w:val="en-US"/>
    </w:rPr>
  </w:style>
  <w:style w:type="character" w:customStyle="1" w:styleId="Heading2Char">
    <w:name w:val="Heading 2 Char"/>
    <w:aliases w:val="OBVESTILO 1 Char"/>
    <w:basedOn w:val="DefaultParagraphFont"/>
    <w:link w:val="Heading2"/>
    <w:rsid w:val="002B53E9"/>
    <w:rPr>
      <w:rFonts w:ascii="Calibri" w:eastAsiaTheme="majorEastAsia" w:hAnsi="Calibri" w:cstheme="majorBidi"/>
      <w:b/>
      <w:sz w:val="24"/>
      <w:szCs w:val="26"/>
      <w:shd w:val="clear" w:color="auto" w:fill="DEEAF6" w:themeFill="accent1"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B53E9"/>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11245C"/>
    <w:pPr>
      <w:spacing w:before="60" w:after="60"/>
    </w:pPr>
    <w:rPr>
      <w:b/>
    </w:rPr>
  </w:style>
  <w:style w:type="paragraph" w:styleId="BalloonText">
    <w:name w:val="Balloon Text"/>
    <w:basedOn w:val="Normal"/>
    <w:link w:val="BalloonTextChar"/>
    <w:uiPriority w:val="99"/>
    <w:semiHidden/>
    <w:unhideWhenUsed/>
    <w:rsid w:val="00D60D4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45"/>
    <w:rPr>
      <w:rFonts w:ascii="Segoe UI" w:hAnsi="Segoe UI" w:cs="Segoe UI"/>
      <w:sz w:val="18"/>
      <w:szCs w:val="18"/>
    </w:rPr>
  </w:style>
  <w:style w:type="paragraph" w:customStyle="1" w:styleId="OBVESTILOOkvir">
    <w:name w:val="OBVESTILO Okvir"/>
    <w:basedOn w:val="Normal"/>
    <w:qFormat/>
    <w:rsid w:val="008207C4"/>
    <w:pPr>
      <w:pBdr>
        <w:top w:val="single" w:sz="4" w:space="1" w:color="auto"/>
        <w:left w:val="single" w:sz="4" w:space="4" w:color="auto"/>
        <w:bottom w:val="single" w:sz="4" w:space="1" w:color="auto"/>
        <w:right w:val="single" w:sz="4" w:space="4" w:color="auto"/>
      </w:pBdr>
      <w:spacing w:before="240" w:after="240"/>
    </w:pPr>
    <w:rPr>
      <w:b/>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nka.ferlez-rus@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C2BB2-8BC0-4985-85C0-C1E70D72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3</Pages>
  <Words>1012</Words>
  <Characters>5772</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Obvestilo sadjarjem</vt:lpstr>
      <vt:lpstr>Obvestilo sadjarjem</vt:lpstr>
    </vt:vector>
  </TitlesOfParts>
  <Company>Hewlett-Packard Company</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sadjarjem</dc:title>
  <dc:subject/>
  <dc:creator>Jolanda Persolja</dc:creator>
  <cp:keywords/>
  <dc:description/>
  <cp:lastModifiedBy>Jolanda Persolja</cp:lastModifiedBy>
  <cp:revision>129</cp:revision>
  <cp:lastPrinted>2021-08-09T03:55:00Z</cp:lastPrinted>
  <dcterms:created xsi:type="dcterms:W3CDTF">2021-06-07T12:12:00Z</dcterms:created>
  <dcterms:modified xsi:type="dcterms:W3CDTF">2021-08-09T04:04:00Z</dcterms:modified>
</cp:coreProperties>
</file>