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preprosta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0"/>
        <w:gridCol w:w="5265"/>
        <w:gridCol w:w="1781"/>
      </w:tblGrid>
      <w:tr w:rsidR="00C5388D" w:rsidRPr="00B243A8" w14:paraId="1ECF9E64" w14:textId="77777777" w:rsidTr="002B53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5" w:type="dxa"/>
            <w:tcBorders>
              <w:bottom w:val="none" w:sz="0" w:space="0" w:color="auto"/>
            </w:tcBorders>
          </w:tcPr>
          <w:p w14:paraId="29E00026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Podatki o publikaciji</w:t>
            </w:r>
          </w:p>
        </w:tc>
        <w:tc>
          <w:tcPr>
            <w:tcW w:w="5289" w:type="dxa"/>
            <w:tcBorders>
              <w:bottom w:val="none" w:sz="0" w:space="0" w:color="auto"/>
            </w:tcBorders>
          </w:tcPr>
          <w:p w14:paraId="117280B5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</w:p>
        </w:tc>
        <w:tc>
          <w:tcPr>
            <w:tcW w:w="1752" w:type="dxa"/>
            <w:tcBorders>
              <w:bottom w:val="none" w:sz="0" w:space="0" w:color="auto"/>
            </w:tcBorders>
          </w:tcPr>
          <w:p w14:paraId="70C05D7E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</w:p>
        </w:tc>
      </w:tr>
      <w:tr w:rsidR="00C5388D" w:rsidRPr="00B243A8" w14:paraId="4BA87516" w14:textId="77777777" w:rsidTr="002B53E9">
        <w:tc>
          <w:tcPr>
            <w:tcW w:w="1985" w:type="dxa"/>
          </w:tcPr>
          <w:p w14:paraId="1DFC204C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Izdaja:</w:t>
            </w:r>
          </w:p>
        </w:tc>
        <w:tc>
          <w:tcPr>
            <w:tcW w:w="5289" w:type="dxa"/>
          </w:tcPr>
          <w:p w14:paraId="6C6FBF66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Inštitut za hmeljarstvo i</w:t>
            </w:r>
            <w:r w:rsidR="006448FB" w:rsidRPr="00B243A8">
              <w:rPr>
                <w:noProof/>
              </w:rPr>
              <w:t xml:space="preserve">n pivovarstvo Slovenije, </w:t>
            </w:r>
            <w:r w:rsidR="00D14170" w:rsidRPr="00B243A8">
              <w:rPr>
                <w:noProof/>
              </w:rPr>
              <w:br w:type="textWrapping" w:clear="all"/>
            </w:r>
            <w:r w:rsidR="006448FB" w:rsidRPr="00B243A8">
              <w:rPr>
                <w:noProof/>
              </w:rPr>
              <w:t>Cesta Ž</w:t>
            </w:r>
            <w:r w:rsidRPr="00B243A8">
              <w:rPr>
                <w:noProof/>
              </w:rPr>
              <w:t>alskega tabora 2, 3310</w:t>
            </w:r>
            <w:r w:rsidR="001B6FD8" w:rsidRPr="00B243A8">
              <w:rPr>
                <w:noProof/>
              </w:rPr>
              <w:t xml:space="preserve"> Žalec</w:t>
            </w:r>
          </w:p>
        </w:tc>
        <w:tc>
          <w:tcPr>
            <w:tcW w:w="1752" w:type="dxa"/>
            <w:vMerge w:val="restart"/>
          </w:tcPr>
          <w:p w14:paraId="160EAA50" w14:textId="77777777" w:rsidR="00C5388D" w:rsidRPr="00B243A8" w:rsidRDefault="002B53E9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drawing>
                <wp:inline distT="0" distB="0" distL="0" distR="0" wp14:anchorId="74D24F20" wp14:editId="43326414">
                  <wp:extent cx="993913" cy="910361"/>
                  <wp:effectExtent l="0" t="0" r="0" b="4445"/>
                  <wp:docPr id="1" name="Picture 1" descr="Ikona, ki se uporablja za obvestila sadjarje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V_Sadj_2021_B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045" cy="916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88D" w:rsidRPr="00B243A8" w14:paraId="128BF1E9" w14:textId="77777777" w:rsidTr="002B53E9">
        <w:tc>
          <w:tcPr>
            <w:tcW w:w="1985" w:type="dxa"/>
          </w:tcPr>
          <w:p w14:paraId="18A0A569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Urednica:</w:t>
            </w:r>
          </w:p>
        </w:tc>
        <w:tc>
          <w:tcPr>
            <w:tcW w:w="5289" w:type="dxa"/>
          </w:tcPr>
          <w:p w14:paraId="65F66D82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Alenka Ferlež Rus</w:t>
            </w:r>
          </w:p>
        </w:tc>
        <w:tc>
          <w:tcPr>
            <w:tcW w:w="1752" w:type="dxa"/>
            <w:vMerge/>
          </w:tcPr>
          <w:p w14:paraId="39D3EF31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  <w:tr w:rsidR="00C5388D" w:rsidRPr="00B243A8" w14:paraId="67EFC256" w14:textId="77777777" w:rsidTr="002B53E9">
        <w:tc>
          <w:tcPr>
            <w:tcW w:w="1985" w:type="dxa"/>
          </w:tcPr>
          <w:p w14:paraId="1DCC3995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E-pošta uredništva:</w:t>
            </w:r>
          </w:p>
        </w:tc>
        <w:tc>
          <w:tcPr>
            <w:tcW w:w="5289" w:type="dxa"/>
          </w:tcPr>
          <w:p w14:paraId="3EC9DCF9" w14:textId="77777777" w:rsidR="00C5388D" w:rsidRPr="00B243A8" w:rsidRDefault="00000000" w:rsidP="00152AA9">
            <w:pPr>
              <w:pStyle w:val="OBVESTILOIzdaja"/>
              <w:rPr>
                <w:noProof/>
              </w:rPr>
            </w:pPr>
            <w:hyperlink r:id="rId9" w:history="1">
              <w:r w:rsidR="00C5388D" w:rsidRPr="00B243A8">
                <w:rPr>
                  <w:rStyle w:val="Hiperpovezava"/>
                  <w:noProof/>
                </w:rPr>
                <w:t>alenka.ferlez-rus@ihps.si</w:t>
              </w:r>
            </w:hyperlink>
            <w:r w:rsidR="00C5388D" w:rsidRPr="00B243A8">
              <w:rPr>
                <w:noProof/>
              </w:rPr>
              <w:t xml:space="preserve"> </w:t>
            </w:r>
          </w:p>
        </w:tc>
        <w:tc>
          <w:tcPr>
            <w:tcW w:w="1752" w:type="dxa"/>
            <w:vMerge/>
          </w:tcPr>
          <w:p w14:paraId="612F201C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  <w:tr w:rsidR="00C5388D" w:rsidRPr="00B243A8" w14:paraId="6A5285FA" w14:textId="77777777" w:rsidTr="002B53E9">
        <w:tc>
          <w:tcPr>
            <w:tcW w:w="1985" w:type="dxa"/>
          </w:tcPr>
          <w:p w14:paraId="73FF5A38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Uredniški odbor:</w:t>
            </w:r>
          </w:p>
        </w:tc>
        <w:tc>
          <w:tcPr>
            <w:tcW w:w="5289" w:type="dxa"/>
          </w:tcPr>
          <w:p w14:paraId="263515A6" w14:textId="77777777" w:rsidR="00C5388D" w:rsidRPr="00B243A8" w:rsidRDefault="003E7378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Alenka Ferlež Rus, dr. Magda Rak Cizej, dr. Sebastjan Radišek, Gregor Leskošek</w:t>
            </w:r>
          </w:p>
        </w:tc>
        <w:tc>
          <w:tcPr>
            <w:tcW w:w="1752" w:type="dxa"/>
            <w:vMerge/>
          </w:tcPr>
          <w:p w14:paraId="5D8C4C28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</w:tbl>
    <w:p w14:paraId="7AEAB3CA" w14:textId="08F2DFDC" w:rsidR="00C5388D" w:rsidRPr="00B243A8" w:rsidRDefault="003E7378" w:rsidP="00D60D45">
      <w:pPr>
        <w:pStyle w:val="ISSN"/>
        <w:rPr>
          <w:noProof/>
        </w:rPr>
      </w:pPr>
      <w:r w:rsidRPr="00B243A8">
        <w:rPr>
          <w:noProof/>
        </w:rPr>
        <w:t>ISSN 2536-233X</w:t>
      </w:r>
      <w:r w:rsidR="00C5388D" w:rsidRPr="00B243A8">
        <w:rPr>
          <w:noProof/>
        </w:rPr>
        <w:t xml:space="preserve"> </w:t>
      </w:r>
      <w:r w:rsidR="00C5388D" w:rsidRPr="00B243A8">
        <w:rPr>
          <w:noProof/>
          <w:sz w:val="16"/>
          <w:szCs w:val="16"/>
        </w:rPr>
        <w:t>(za spletno izdajo)</w:t>
      </w:r>
      <w:r w:rsidR="00C5388D" w:rsidRPr="00B243A8">
        <w:rPr>
          <w:noProof/>
        </w:rPr>
        <w:t xml:space="preserve"> </w:t>
      </w:r>
      <w:r w:rsidR="00C5388D" w:rsidRPr="00B243A8">
        <w:rPr>
          <w:noProof/>
        </w:rPr>
        <w:tab/>
        <w:t xml:space="preserve">Letnik </w:t>
      </w:r>
      <w:r w:rsidR="006F69D2" w:rsidRPr="00B243A8">
        <w:rPr>
          <w:noProof/>
        </w:rPr>
        <w:t>3</w:t>
      </w:r>
      <w:r w:rsidR="0078375C">
        <w:rPr>
          <w:noProof/>
        </w:rPr>
        <w:t>3</w:t>
      </w:r>
      <w:r w:rsidR="00C5388D" w:rsidRPr="00B243A8">
        <w:rPr>
          <w:noProof/>
        </w:rPr>
        <w:t xml:space="preserve">, št. </w:t>
      </w:r>
      <w:r w:rsidR="00731296">
        <w:rPr>
          <w:noProof/>
        </w:rPr>
        <w:t>10</w:t>
      </w:r>
      <w:r w:rsidR="000137EE" w:rsidRPr="00B243A8">
        <w:rPr>
          <w:noProof/>
        </w:rPr>
        <w:tab/>
      </w:r>
      <w:r w:rsidR="000137EE" w:rsidRPr="00B243A8">
        <w:rPr>
          <w:noProof/>
        </w:rPr>
        <w:tab/>
      </w:r>
      <w:r w:rsidR="00731296">
        <w:rPr>
          <w:noProof/>
        </w:rPr>
        <w:t>12</w:t>
      </w:r>
      <w:r w:rsidR="00232070">
        <w:rPr>
          <w:noProof/>
        </w:rPr>
        <w:t>.</w:t>
      </w:r>
      <w:r w:rsidR="006C693A" w:rsidRPr="00B243A8">
        <w:rPr>
          <w:noProof/>
        </w:rPr>
        <w:t xml:space="preserve"> </w:t>
      </w:r>
      <w:r w:rsidR="00232070">
        <w:rPr>
          <w:noProof/>
        </w:rPr>
        <w:t>april</w:t>
      </w:r>
      <w:r w:rsidR="006F69D2" w:rsidRPr="00B243A8">
        <w:rPr>
          <w:noProof/>
        </w:rPr>
        <w:t xml:space="preserve"> 202</w:t>
      </w:r>
      <w:r w:rsidR="00102F7C">
        <w:rPr>
          <w:noProof/>
        </w:rPr>
        <w:t>4</w:t>
      </w:r>
    </w:p>
    <w:p w14:paraId="33B5F8CA" w14:textId="4F762BAD" w:rsidR="00346378" w:rsidRDefault="00346378" w:rsidP="005D511E">
      <w:pPr>
        <w:pStyle w:val="Naslov2"/>
      </w:pPr>
      <w:r w:rsidRPr="00F553FD">
        <w:t>VARSTVO JABLAN IN HRUŠK</w:t>
      </w:r>
    </w:p>
    <w:p w14:paraId="5BB04EE3" w14:textId="77777777" w:rsidR="007B005E" w:rsidRPr="007B005E" w:rsidRDefault="007B005E" w:rsidP="007B005E">
      <w:pPr>
        <w:pStyle w:val="Naslov3"/>
      </w:pPr>
      <w:r w:rsidRPr="007B005E">
        <w:t>Fenološka faza</w:t>
      </w:r>
    </w:p>
    <w:p w14:paraId="15CF4C49" w14:textId="77B0A4F6" w:rsidR="007B005E" w:rsidRDefault="007B005E" w:rsidP="007B005E">
      <w:pPr>
        <w:rPr>
          <w:rFonts w:eastAsia="Calibri" w:cs="Calibri"/>
        </w:rPr>
      </w:pPr>
      <w:r w:rsidRPr="00E47ADD">
        <w:t xml:space="preserve">Na območju Celjske regije </w:t>
      </w:r>
      <w:r w:rsidR="008773B8">
        <w:t xml:space="preserve">so </w:t>
      </w:r>
      <w:r w:rsidRPr="00E47ADD">
        <w:t xml:space="preserve">jablane v povprečju na opazovane lokacije in sorte </w:t>
      </w:r>
      <w:r w:rsidR="008773B8">
        <w:t xml:space="preserve">dosegle </w:t>
      </w:r>
      <w:r>
        <w:t xml:space="preserve">fenološko fazo </w:t>
      </w:r>
      <w:r w:rsidR="008773B8">
        <w:t xml:space="preserve">polnega cvetenja F2 (BBCH 65) </w:t>
      </w:r>
      <w:r>
        <w:t xml:space="preserve">in </w:t>
      </w:r>
      <w:r w:rsidR="008773B8">
        <w:t>pri zgodaj cvetočih sortah (</w:t>
      </w:r>
      <w:r w:rsidR="008773B8">
        <w:t>Carjevič, Idared)</w:t>
      </w:r>
      <w:r w:rsidR="008773B8">
        <w:t xml:space="preserve"> </w:t>
      </w:r>
      <w:r w:rsidRPr="00D37EAE">
        <w:t xml:space="preserve">prehajajo v fazo </w:t>
      </w:r>
      <w:r w:rsidR="008773B8">
        <w:rPr>
          <w:rFonts w:eastAsia="Calibri" w:cs="Calibri"/>
        </w:rPr>
        <w:t>intenzivnega odpadanja venčnih listov G (BBCH 67).</w:t>
      </w:r>
      <w:r w:rsidR="008773B8">
        <w:rPr>
          <w:rFonts w:eastAsia="Calibri" w:cs="Calibri"/>
        </w:rPr>
        <w:t xml:space="preserve"> </w:t>
      </w:r>
      <w:r w:rsidRPr="00D37EAE">
        <w:rPr>
          <w:rFonts w:eastAsia="Calibri" w:cs="Calibri"/>
        </w:rPr>
        <w:t xml:space="preserve">Hruške </w:t>
      </w:r>
      <w:r>
        <w:rPr>
          <w:rFonts w:eastAsia="Calibri" w:cs="Calibri"/>
        </w:rPr>
        <w:t xml:space="preserve">so v fenološki fazi </w:t>
      </w:r>
      <w:bookmarkStart w:id="0" w:name="_Hlk163799211"/>
      <w:r w:rsidR="002C0588">
        <w:rPr>
          <w:rFonts w:eastAsia="Calibri" w:cs="Calibri"/>
        </w:rPr>
        <w:t xml:space="preserve">intenzivnega odpadanja venčnih listov G </w:t>
      </w:r>
      <w:r>
        <w:rPr>
          <w:rFonts w:eastAsia="Calibri" w:cs="Calibri"/>
        </w:rPr>
        <w:t>(BBCH 6</w:t>
      </w:r>
      <w:r w:rsidR="002C0588">
        <w:rPr>
          <w:rFonts w:eastAsia="Calibri" w:cs="Calibri"/>
        </w:rPr>
        <w:t>7</w:t>
      </w:r>
      <w:r>
        <w:rPr>
          <w:rFonts w:eastAsia="Calibri" w:cs="Calibri"/>
        </w:rPr>
        <w:t>).</w:t>
      </w:r>
      <w:bookmarkEnd w:id="0"/>
    </w:p>
    <w:p w14:paraId="6735A3CA" w14:textId="77777777" w:rsidR="002C0588" w:rsidRPr="0028693F" w:rsidRDefault="002C0588" w:rsidP="002C0588">
      <w:pPr>
        <w:pStyle w:val="Naslov3"/>
      </w:pPr>
      <w:r w:rsidRPr="0028693F">
        <w:t>Jablanov škrlup</w:t>
      </w:r>
      <w:r>
        <w:t xml:space="preserve"> in pepelasta plesen</w:t>
      </w:r>
    </w:p>
    <w:p w14:paraId="0FD95E64" w14:textId="658472E5" w:rsidR="002C0588" w:rsidRDefault="002F78AE" w:rsidP="002C0588">
      <w:pPr>
        <w:rPr>
          <w:rFonts w:asciiTheme="minorHAnsi" w:hAnsiTheme="minorHAnsi" w:cstheme="minorHAnsi"/>
        </w:rPr>
      </w:pPr>
      <w:r>
        <w:t xml:space="preserve">Ekstremno visoke dnevne temperature zraka in suho vreme v prvi dekadi meseca aprila ni ustvarjalo pogojev za okužbe z jablanovim škrlupom. </w:t>
      </w:r>
      <w:r w:rsidR="002C0588" w:rsidRPr="00422CD7">
        <w:t xml:space="preserve">Vremenska napoved </w:t>
      </w:r>
      <w:r w:rsidRPr="00422CD7">
        <w:t xml:space="preserve">napoveduje nadaljevanje </w:t>
      </w:r>
      <w:r w:rsidR="002C0588" w:rsidRPr="00422CD7">
        <w:t>zelo topl</w:t>
      </w:r>
      <w:r w:rsidRPr="00422CD7">
        <w:t>ega vremena do konca tedna</w:t>
      </w:r>
      <w:r w:rsidR="00422CD7" w:rsidRPr="00422CD7">
        <w:t xml:space="preserve"> in poslabšanje vremena s padavinami v prvi polovici naslednjega tedna</w:t>
      </w:r>
      <w:r w:rsidR="002C0588" w:rsidRPr="00422CD7">
        <w:t xml:space="preserve">. </w:t>
      </w:r>
      <w:r w:rsidR="00387CCC">
        <w:t xml:space="preserve">Nadaljujte s preventivnim pristopom in </w:t>
      </w:r>
      <w:r w:rsidR="00422CD7" w:rsidRPr="00422CD7">
        <w:t xml:space="preserve">približajte </w:t>
      </w:r>
      <w:r w:rsidR="002C0588" w:rsidRPr="00422CD7">
        <w:rPr>
          <w:rFonts w:eastAsia="Calibri" w:cs="Calibri"/>
        </w:rPr>
        <w:t xml:space="preserve">škropljenja jablan in hrušk proti škrlupu napovednim padavinam. </w:t>
      </w:r>
      <w:r w:rsidR="002C0588" w:rsidRPr="00422CD7">
        <w:rPr>
          <w:rFonts w:asciiTheme="minorHAnsi" w:hAnsiTheme="minorHAnsi" w:cstheme="minorHAnsi"/>
        </w:rPr>
        <w:t xml:space="preserve">Uporabite kontaktne oz. površinske fungicide na osnovi a.s. ditianon kot so: </w:t>
      </w:r>
      <w:r w:rsidR="002C0588" w:rsidRPr="00422CD7">
        <w:rPr>
          <w:rFonts w:asciiTheme="minorHAnsi" w:hAnsiTheme="minorHAnsi" w:cstheme="minorHAnsi"/>
          <w:b/>
        </w:rPr>
        <w:t xml:space="preserve">Delan Pro </w:t>
      </w:r>
      <w:r w:rsidR="002C0588" w:rsidRPr="00422CD7">
        <w:rPr>
          <w:rFonts w:asciiTheme="minorHAnsi" w:hAnsiTheme="minorHAnsi" w:cstheme="minorHAnsi"/>
        </w:rPr>
        <w:t xml:space="preserve">(2,5 L/ha), </w:t>
      </w:r>
      <w:r w:rsidR="002C0588" w:rsidRPr="00422CD7">
        <w:rPr>
          <w:rFonts w:asciiTheme="minorHAnsi" w:hAnsiTheme="minorHAnsi" w:cstheme="minorHAnsi"/>
          <w:b/>
        </w:rPr>
        <w:t>Alcoban</w:t>
      </w:r>
      <w:r w:rsidR="002C0588" w:rsidRPr="00422CD7">
        <w:rPr>
          <w:rFonts w:asciiTheme="minorHAnsi" w:hAnsiTheme="minorHAnsi" w:cstheme="minorHAnsi"/>
        </w:rPr>
        <w:t xml:space="preserve"> (0,75kg/ha) ali </w:t>
      </w:r>
      <w:r w:rsidR="002C0588" w:rsidRPr="00422CD7">
        <w:rPr>
          <w:rFonts w:asciiTheme="minorHAnsi" w:hAnsiTheme="minorHAnsi" w:cstheme="minorHAnsi"/>
          <w:b/>
        </w:rPr>
        <w:t>Delan 700 WG</w:t>
      </w:r>
      <w:r w:rsidR="002C0588" w:rsidRPr="00422CD7">
        <w:rPr>
          <w:rFonts w:asciiTheme="minorHAnsi" w:hAnsiTheme="minorHAnsi" w:cstheme="minorHAnsi"/>
        </w:rPr>
        <w:t xml:space="preserve"> (0,75 kg/ha). </w:t>
      </w:r>
    </w:p>
    <w:p w14:paraId="2106EC49" w14:textId="77777777" w:rsidR="002C0588" w:rsidRPr="008C09C0" w:rsidRDefault="002C0588" w:rsidP="002C0588">
      <w:pPr>
        <w:rPr>
          <w:rFonts w:asciiTheme="minorHAnsi" w:hAnsiTheme="minorHAnsi" w:cstheme="minorHAnsi"/>
        </w:rPr>
      </w:pPr>
      <w:r w:rsidRPr="008C09C0">
        <w:rPr>
          <w:rFonts w:asciiTheme="minorHAnsi" w:hAnsiTheme="minorHAnsi" w:cstheme="minorHAnsi"/>
        </w:rPr>
        <w:t xml:space="preserve">V ekološki pridelavi se lahko uporabi pripravek </w:t>
      </w:r>
      <w:r w:rsidRPr="008C09C0">
        <w:rPr>
          <w:rFonts w:asciiTheme="minorHAnsi" w:hAnsiTheme="minorHAnsi" w:cstheme="minorHAnsi"/>
          <w:b/>
        </w:rPr>
        <w:t xml:space="preserve">Curatio </w:t>
      </w:r>
      <w:r w:rsidRPr="008C09C0">
        <w:rPr>
          <w:rFonts w:asciiTheme="minorHAnsi" w:hAnsiTheme="minorHAnsi" w:cstheme="minorHAnsi"/>
        </w:rPr>
        <w:t>–</w:t>
      </w:r>
      <w:r w:rsidRPr="008C09C0">
        <w:rPr>
          <w:rFonts w:asciiTheme="minorHAnsi" w:hAnsiTheme="minorHAnsi" w:cstheme="minorHAnsi"/>
          <w:b/>
        </w:rPr>
        <w:t xml:space="preserve"> </w:t>
      </w:r>
      <w:r w:rsidRPr="008C09C0">
        <w:rPr>
          <w:rFonts w:asciiTheme="minorHAnsi" w:hAnsiTheme="minorHAnsi" w:cstheme="minorHAnsi"/>
        </w:rPr>
        <w:t>žvepleno apnena brozga, ki ima dovoljenje za nujne primere in ga smejo uporabiti samo poklicni pridelovalci, ki so registrirani za ekološko pridelavo.</w:t>
      </w:r>
    </w:p>
    <w:p w14:paraId="649B63F8" w14:textId="2538A105" w:rsidR="00375A3B" w:rsidRDefault="008C09C0" w:rsidP="008C09C0">
      <w:pPr>
        <w:rPr>
          <w:rFonts w:asciiTheme="minorHAnsi" w:hAnsiTheme="minorHAnsi" w:cstheme="minorHAnsi"/>
        </w:rPr>
      </w:pPr>
      <w:r w:rsidRPr="008C09C0">
        <w:rPr>
          <w:rFonts w:asciiTheme="minorHAnsi" w:hAnsiTheme="minorHAnsi" w:cstheme="minorHAnsi"/>
        </w:rPr>
        <w:t xml:space="preserve">V zadnjem tednu na posameznih lokacijah zasledimo pojav jablanove pepelovke. V nasadih, ki so močno okuženi s pepelasto pesnijo svetujem tudi dodajanje pripravkov kot sta: </w:t>
      </w:r>
      <w:r w:rsidRPr="008C09C0">
        <w:rPr>
          <w:rFonts w:asciiTheme="minorHAnsi" w:hAnsiTheme="minorHAnsi" w:cstheme="minorHAnsi"/>
          <w:b/>
          <w:bCs/>
        </w:rPr>
        <w:t>Sercadis</w:t>
      </w:r>
      <w:r w:rsidRPr="008C09C0">
        <w:rPr>
          <w:rFonts w:asciiTheme="minorHAnsi" w:hAnsiTheme="minorHAnsi" w:cstheme="minorHAnsi"/>
          <w:bCs/>
        </w:rPr>
        <w:t xml:space="preserve"> (0,25 L/ha)</w:t>
      </w:r>
      <w:r>
        <w:rPr>
          <w:rFonts w:asciiTheme="minorHAnsi" w:hAnsiTheme="minorHAnsi" w:cstheme="minorHAnsi"/>
          <w:bCs/>
        </w:rPr>
        <w:t xml:space="preserve"> ali </w:t>
      </w:r>
      <w:r w:rsidRPr="008C09C0">
        <w:rPr>
          <w:rFonts w:asciiTheme="minorHAnsi" w:hAnsiTheme="minorHAnsi" w:cstheme="minorHAnsi"/>
          <w:b/>
        </w:rPr>
        <w:t>Luna experience</w:t>
      </w:r>
      <w:r w:rsidRPr="008C09C0">
        <w:rPr>
          <w:rFonts w:asciiTheme="minorHAnsi" w:hAnsiTheme="minorHAnsi" w:cstheme="minorHAnsi"/>
        </w:rPr>
        <w:t xml:space="preserve"> (</w:t>
      </w:r>
      <w:r>
        <w:rPr>
          <w:rFonts w:asciiTheme="minorHAnsi" w:hAnsiTheme="minorHAnsi" w:cstheme="minorHAnsi"/>
        </w:rPr>
        <w:t xml:space="preserve">0,25 L/1m višine krošnje/ha do max. </w:t>
      </w:r>
      <w:r w:rsidRPr="008C09C0">
        <w:rPr>
          <w:rFonts w:asciiTheme="minorHAnsi" w:hAnsiTheme="minorHAnsi" w:cstheme="minorHAnsi"/>
        </w:rPr>
        <w:t>0,75 L/ha)</w:t>
      </w:r>
      <w:r w:rsidRPr="008C09C0">
        <w:rPr>
          <w:rFonts w:asciiTheme="minorHAnsi" w:hAnsiTheme="minorHAnsi" w:cstheme="minorHAnsi"/>
          <w:bCs/>
        </w:rPr>
        <w:t xml:space="preserve">. Sercadis se uporablja tudi za zmanjšanje okužb jablanovega in hruševega škrlupa (0,25 – 0,3 L/ha). Prav tako bi bila smiselna uporaba sicer registriranih </w:t>
      </w:r>
      <w:r w:rsidRPr="008C09C0">
        <w:rPr>
          <w:rFonts w:asciiTheme="minorHAnsi" w:hAnsiTheme="minorHAnsi" w:cstheme="minorHAnsi"/>
        </w:rPr>
        <w:t xml:space="preserve">pripravkov na osnovi strobilurinov kot so: </w:t>
      </w:r>
      <w:r w:rsidRPr="008C09C0">
        <w:rPr>
          <w:rFonts w:asciiTheme="minorHAnsi" w:hAnsiTheme="minorHAnsi" w:cstheme="minorHAnsi"/>
          <w:b/>
        </w:rPr>
        <w:t>Stroby WG</w:t>
      </w:r>
      <w:r w:rsidRPr="008C09C0">
        <w:rPr>
          <w:rFonts w:asciiTheme="minorHAnsi" w:hAnsiTheme="minorHAnsi" w:cstheme="minorHAnsi"/>
        </w:rPr>
        <w:t xml:space="preserve"> (0,2 kg/ha)</w:t>
      </w:r>
      <w:r>
        <w:rPr>
          <w:rFonts w:asciiTheme="minorHAnsi" w:hAnsiTheme="minorHAnsi" w:cstheme="minorHAnsi"/>
        </w:rPr>
        <w:t xml:space="preserve"> ali</w:t>
      </w:r>
      <w:r w:rsidRPr="008C09C0">
        <w:rPr>
          <w:rFonts w:asciiTheme="minorHAnsi" w:hAnsiTheme="minorHAnsi" w:cstheme="minorHAnsi"/>
        </w:rPr>
        <w:t xml:space="preserve"> </w:t>
      </w:r>
      <w:r w:rsidRPr="008C09C0">
        <w:rPr>
          <w:rFonts w:asciiTheme="minorHAnsi" w:hAnsiTheme="minorHAnsi" w:cstheme="minorHAnsi"/>
          <w:b/>
        </w:rPr>
        <w:t>Zato 50 WG</w:t>
      </w:r>
      <w:r w:rsidRPr="008C09C0">
        <w:rPr>
          <w:rFonts w:asciiTheme="minorHAnsi" w:hAnsiTheme="minorHAnsi" w:cstheme="minorHAnsi"/>
        </w:rPr>
        <w:t xml:space="preserve"> (0,15 kg/ha), ki pa se ne tržijo.</w:t>
      </w:r>
    </w:p>
    <w:p w14:paraId="5E9FB3B3" w14:textId="5B2B2927" w:rsidR="00375A3B" w:rsidRPr="008C09C0" w:rsidRDefault="00375A3B" w:rsidP="00375A3B">
      <w:pPr>
        <w:rPr>
          <w:rFonts w:asciiTheme="minorHAnsi" w:hAnsiTheme="minorHAnsi" w:cstheme="minorHAnsi"/>
        </w:rPr>
      </w:pPr>
      <w:r w:rsidRPr="008C09C0">
        <w:rPr>
          <w:rFonts w:asciiTheme="minorHAnsi" w:hAnsiTheme="minorHAnsi" w:cstheme="minorHAnsi"/>
        </w:rPr>
        <w:t xml:space="preserve">V nasadih, kjer opažate močnejši pojav </w:t>
      </w:r>
      <w:r w:rsidRPr="008C09C0">
        <w:rPr>
          <w:rFonts w:asciiTheme="minorHAnsi" w:hAnsiTheme="minorHAnsi" w:cstheme="minorHAnsi"/>
          <w:b/>
        </w:rPr>
        <w:t>jablanove pepelovke</w:t>
      </w:r>
      <w:r w:rsidRPr="008C09C0">
        <w:rPr>
          <w:rFonts w:asciiTheme="minorHAnsi" w:hAnsiTheme="minorHAnsi" w:cstheme="minorHAnsi"/>
        </w:rPr>
        <w:t xml:space="preserve"> </w:t>
      </w:r>
      <w:r w:rsidR="000E706A">
        <w:rPr>
          <w:rFonts w:asciiTheme="minorHAnsi" w:hAnsiTheme="minorHAnsi" w:cstheme="minorHAnsi"/>
        </w:rPr>
        <w:t>in vam ne bi uspelo opraviti škropljenja pred padavinami, lahko takoj po padavinah (24 ur)</w:t>
      </w:r>
      <w:r w:rsidRPr="008C09C0">
        <w:rPr>
          <w:rFonts w:asciiTheme="minorHAnsi" w:hAnsiTheme="minorHAnsi" w:cstheme="minorHAnsi"/>
        </w:rPr>
        <w:t xml:space="preserve"> </w:t>
      </w:r>
      <w:r w:rsidRPr="008C09C0">
        <w:rPr>
          <w:rFonts w:asciiTheme="minorHAnsi" w:hAnsiTheme="minorHAnsi" w:cstheme="minorHAnsi"/>
          <w:b/>
        </w:rPr>
        <w:t>v kombinaciji s kontaktnim fungicidom</w:t>
      </w:r>
      <w:r w:rsidRPr="008C09C0">
        <w:rPr>
          <w:rFonts w:asciiTheme="minorHAnsi" w:hAnsiTheme="minorHAnsi" w:cstheme="minorHAnsi"/>
        </w:rPr>
        <w:t xml:space="preserve">, </w:t>
      </w:r>
      <w:r w:rsidR="000E706A">
        <w:rPr>
          <w:rFonts w:asciiTheme="minorHAnsi" w:hAnsiTheme="minorHAnsi" w:cstheme="minorHAnsi"/>
        </w:rPr>
        <w:t xml:space="preserve">uporabite tudi </w:t>
      </w:r>
      <w:r w:rsidRPr="008C09C0">
        <w:rPr>
          <w:rFonts w:asciiTheme="minorHAnsi" w:hAnsiTheme="minorHAnsi" w:cstheme="minorHAnsi"/>
        </w:rPr>
        <w:t>pripravk</w:t>
      </w:r>
      <w:r w:rsidR="000E706A">
        <w:rPr>
          <w:rFonts w:asciiTheme="minorHAnsi" w:hAnsiTheme="minorHAnsi" w:cstheme="minorHAnsi"/>
        </w:rPr>
        <w:t>ek</w:t>
      </w:r>
      <w:r w:rsidRPr="008C09C0">
        <w:rPr>
          <w:rFonts w:asciiTheme="minorHAnsi" w:hAnsiTheme="minorHAnsi" w:cstheme="minorHAnsi"/>
        </w:rPr>
        <w:t xml:space="preserve">: </w:t>
      </w:r>
      <w:r w:rsidRPr="008C09C0">
        <w:rPr>
          <w:rFonts w:asciiTheme="minorHAnsi" w:hAnsiTheme="minorHAnsi" w:cstheme="minorHAnsi"/>
          <w:b/>
        </w:rPr>
        <w:t>Sercadis plus</w:t>
      </w:r>
      <w:r w:rsidRPr="008C09C0">
        <w:rPr>
          <w:rFonts w:asciiTheme="minorHAnsi" w:hAnsiTheme="minorHAnsi" w:cstheme="minorHAnsi"/>
        </w:rPr>
        <w:t xml:space="preserve"> (kombinacija a.s. difenkonazol in fluksapiroksad), ki deluje hkrati na obe bolezni. </w:t>
      </w:r>
    </w:p>
    <w:p w14:paraId="06AE3DB4" w14:textId="554151FC" w:rsidR="008C09C0" w:rsidRPr="008C09C0" w:rsidRDefault="008C09C0" w:rsidP="008C09C0">
      <w:pPr>
        <w:rPr>
          <w:rFonts w:asciiTheme="minorHAnsi" w:hAnsiTheme="minorHAnsi" w:cstheme="minorHAnsi"/>
        </w:rPr>
      </w:pPr>
      <w:r w:rsidRPr="008C09C0">
        <w:rPr>
          <w:rFonts w:asciiTheme="minorHAnsi" w:hAnsiTheme="minorHAnsi" w:cstheme="minorHAnsi"/>
        </w:rPr>
        <w:t>V ostalih nasadi za zmanjšanje infekcijskega potenciala dodajate enega od pripravkov na osnovi močljivega žvepla kot so:</w:t>
      </w:r>
      <w:r w:rsidRPr="008C09C0">
        <w:rPr>
          <w:rFonts w:asciiTheme="minorHAnsi" w:hAnsiTheme="minorHAnsi" w:cstheme="minorHAnsi"/>
          <w:b/>
        </w:rPr>
        <w:t xml:space="preserve"> </w:t>
      </w:r>
      <w:r w:rsidRPr="008C09C0">
        <w:rPr>
          <w:rFonts w:asciiTheme="minorHAnsi" w:hAnsiTheme="minorHAnsi" w:cstheme="minorHAnsi"/>
          <w:b/>
        </w:rPr>
        <w:t>Cosan</w:t>
      </w:r>
      <w:r w:rsidRPr="008C09C0">
        <w:rPr>
          <w:rFonts w:asciiTheme="minorHAnsi" w:hAnsiTheme="minorHAnsi" w:cstheme="minorHAnsi"/>
        </w:rPr>
        <w:t xml:space="preserve">, </w:t>
      </w:r>
      <w:r w:rsidRPr="008C09C0">
        <w:rPr>
          <w:rFonts w:asciiTheme="minorHAnsi" w:hAnsiTheme="minorHAnsi" w:cstheme="minorHAnsi"/>
          <w:b/>
        </w:rPr>
        <w:t>Pepelin</w:t>
      </w:r>
      <w:r w:rsidRPr="008C09C0">
        <w:rPr>
          <w:rFonts w:asciiTheme="minorHAnsi" w:hAnsiTheme="minorHAnsi" w:cstheme="minorHAnsi"/>
        </w:rPr>
        <w:t xml:space="preserve">, </w:t>
      </w:r>
      <w:r w:rsidRPr="008C09C0">
        <w:rPr>
          <w:rFonts w:asciiTheme="minorHAnsi" w:hAnsiTheme="minorHAnsi" w:cstheme="minorHAnsi"/>
          <w:b/>
        </w:rPr>
        <w:t>Kumulus DF</w:t>
      </w:r>
      <w:r w:rsidRPr="008C09C0">
        <w:rPr>
          <w:rFonts w:asciiTheme="minorHAnsi" w:hAnsiTheme="minorHAnsi" w:cstheme="minorHAnsi"/>
        </w:rPr>
        <w:t xml:space="preserve">, </w:t>
      </w:r>
      <w:r w:rsidRPr="008C09C0">
        <w:rPr>
          <w:rFonts w:asciiTheme="minorHAnsi" w:hAnsiTheme="minorHAnsi" w:cstheme="minorHAnsi"/>
          <w:b/>
        </w:rPr>
        <w:t>Microthiol specilal, Microthiol disperss</w:t>
      </w:r>
      <w:r w:rsidRPr="008C09C0">
        <w:rPr>
          <w:rFonts w:asciiTheme="minorHAnsi" w:hAnsiTheme="minorHAnsi" w:cstheme="minorHAnsi"/>
        </w:rPr>
        <w:t xml:space="preserve"> </w:t>
      </w:r>
      <w:r w:rsidRPr="008C09C0">
        <w:rPr>
          <w:rFonts w:asciiTheme="minorHAnsi" w:hAnsiTheme="minorHAnsi" w:cstheme="minorHAnsi"/>
          <w:b/>
        </w:rPr>
        <w:t>Thiovit jet</w:t>
      </w:r>
      <w:r w:rsidRPr="008C09C0">
        <w:rPr>
          <w:rFonts w:asciiTheme="minorHAnsi" w:hAnsiTheme="minorHAnsi" w:cstheme="minorHAnsi"/>
        </w:rPr>
        <w:t xml:space="preserve">, </w:t>
      </w:r>
      <w:r w:rsidRPr="008C09C0">
        <w:rPr>
          <w:rFonts w:asciiTheme="minorHAnsi" w:hAnsiTheme="minorHAnsi" w:cstheme="minorHAnsi"/>
          <w:b/>
        </w:rPr>
        <w:t>Vindex 80 WG, Sulfar</w:t>
      </w:r>
      <w:r w:rsidRPr="008C09C0">
        <w:rPr>
          <w:rFonts w:asciiTheme="minorHAnsi" w:hAnsiTheme="minorHAnsi" w:cstheme="minorHAnsi"/>
        </w:rPr>
        <w:t xml:space="preserve"> ali </w:t>
      </w:r>
      <w:r w:rsidRPr="008C09C0">
        <w:rPr>
          <w:rFonts w:asciiTheme="minorHAnsi" w:hAnsiTheme="minorHAnsi" w:cstheme="minorHAnsi"/>
          <w:b/>
        </w:rPr>
        <w:t>Vertipin</w:t>
      </w:r>
      <w:r w:rsidRPr="008C09C0">
        <w:rPr>
          <w:rFonts w:asciiTheme="minorHAnsi" w:hAnsiTheme="minorHAnsi" w:cstheme="minorHAnsi"/>
        </w:rPr>
        <w:t xml:space="preserve">. Uporaba pripravkov na osnovi močljivega žvepla je </w:t>
      </w:r>
      <w:r w:rsidRPr="008C09C0">
        <w:rPr>
          <w:rFonts w:asciiTheme="minorHAnsi" w:hAnsiTheme="minorHAnsi" w:cstheme="minorHAnsi"/>
          <w:b/>
        </w:rPr>
        <w:t>učinkovita v toplem vremenu (temperature nad 15°C)</w:t>
      </w:r>
      <w:r w:rsidRPr="008C09C0">
        <w:rPr>
          <w:rFonts w:asciiTheme="minorHAnsi" w:hAnsiTheme="minorHAnsi" w:cstheme="minorHAnsi"/>
          <w:bCs/>
        </w:rPr>
        <w:t>.</w:t>
      </w:r>
    </w:p>
    <w:p w14:paraId="0C2B2094" w14:textId="7C6EB5C6" w:rsidR="002C0588" w:rsidRDefault="002C0588" w:rsidP="002C0588">
      <w:pPr>
        <w:pStyle w:val="Naslov3"/>
      </w:pPr>
      <w:r>
        <w:t>Jabolčna grizlica</w:t>
      </w:r>
    </w:p>
    <w:p w14:paraId="3E405FFC" w14:textId="21D6AF10" w:rsidR="002C0588" w:rsidRPr="002C0588" w:rsidRDefault="00E71A67" w:rsidP="002C0588">
      <w:pPr>
        <w:rPr>
          <w:lang w:val="en-US"/>
        </w:rPr>
      </w:pPr>
      <w:r w:rsidRPr="00E71A67">
        <w:t>Na opazovanih lokacijah so trenutno ulovi jabolčne grizlice na belih lepljivih ploščah maloštevilni in pod pragom škodljivosti (</w:t>
      </w:r>
      <w:r w:rsidR="00F235B7">
        <w:t>p</w:t>
      </w:r>
      <w:r w:rsidR="00F235B7" w:rsidRPr="00F235B7">
        <w:t>rag škodljivosti</w:t>
      </w:r>
      <w:r w:rsidR="00F235B7">
        <w:t>:</w:t>
      </w:r>
      <w:r w:rsidR="00F235B7" w:rsidRPr="00F235B7">
        <w:t xml:space="preserve"> </w:t>
      </w:r>
      <w:r w:rsidR="00F235B7" w:rsidRPr="00F235B7">
        <w:rPr>
          <w:bCs/>
        </w:rPr>
        <w:t>20 do 30 grizlic na posamezno ploščo</w:t>
      </w:r>
      <w:r w:rsidR="00F235B7" w:rsidRPr="00F235B7">
        <w:rPr>
          <w:bCs/>
        </w:rPr>
        <w:t>)</w:t>
      </w:r>
      <w:r w:rsidRPr="00E71A67">
        <w:t xml:space="preserve">. </w:t>
      </w:r>
      <w:r w:rsidRPr="00E71A67">
        <w:rPr>
          <w:b/>
        </w:rPr>
        <w:t>Ob koncu cvetenj</w:t>
      </w:r>
      <w:r w:rsidR="00A538B0">
        <w:rPr>
          <w:b/>
        </w:rPr>
        <w:t>a</w:t>
      </w:r>
      <w:r w:rsidRPr="00E71A67">
        <w:rPr>
          <w:b/>
        </w:rPr>
        <w:t xml:space="preserve"> opravite pregled plodičev</w:t>
      </w:r>
      <w:r w:rsidRPr="00E71A67">
        <w:t xml:space="preserve"> </w:t>
      </w:r>
      <w:r w:rsidRPr="00E71A67">
        <w:rPr>
          <w:b/>
        </w:rPr>
        <w:t>na prisotnost poškodb</w:t>
      </w:r>
      <w:r w:rsidRPr="00E71A67">
        <w:t xml:space="preserve">. Prag škodljivosti je dosežen, ko je poškodovanih 3% plodičev. Poškodbe v obliki luknjic, ki jih z leglico izvrtajo osice v cvetne čaše preden odložijo </w:t>
      </w:r>
      <w:r w:rsidRPr="00E71A67">
        <w:lastRenderedPageBreak/>
        <w:t xml:space="preserve">jajčeca so vidne kot majhne temne pege. </w:t>
      </w:r>
      <w:r w:rsidRPr="00E71A67">
        <w:rPr>
          <w:b/>
        </w:rPr>
        <w:t>Ko bo cvetenje jablan popolnoma zaključeno</w:t>
      </w:r>
      <w:r w:rsidRPr="00E71A67">
        <w:t xml:space="preserve"> je </w:t>
      </w:r>
      <w:r w:rsidRPr="00E71A67">
        <w:rPr>
          <w:b/>
        </w:rPr>
        <w:t>v primeru preseganja pragov škodljivosti</w:t>
      </w:r>
      <w:r w:rsidRPr="00E71A67">
        <w:t xml:space="preserve"> upravičeno opraviti škropljenje s pripravkom </w:t>
      </w:r>
      <w:r w:rsidRPr="00E71A67">
        <w:rPr>
          <w:b/>
        </w:rPr>
        <w:t>Neemazal T/S</w:t>
      </w:r>
      <w:r w:rsidRPr="00E71A67">
        <w:t xml:space="preserve"> (1,5 L/ha na 1 m višine krošnje, pri čemer najvišji odmerek pri enem tretiranju ne sme presegati 4,5 L/ha) ali </w:t>
      </w:r>
      <w:r w:rsidRPr="00E71A67">
        <w:rPr>
          <w:b/>
        </w:rPr>
        <w:t xml:space="preserve">Mospilan 20 SG </w:t>
      </w:r>
      <w:r w:rsidRPr="00E71A67">
        <w:t xml:space="preserve">(0,04 %). Pripravka delujeta tudi na listne uši ter sadnega listnega duplinarja. </w:t>
      </w:r>
    </w:p>
    <w:p w14:paraId="5604B54A" w14:textId="77777777" w:rsidR="007B005E" w:rsidRPr="0028693F" w:rsidRDefault="007B005E" w:rsidP="007B005E">
      <w:pPr>
        <w:pStyle w:val="Naslov3"/>
      </w:pPr>
      <w:r w:rsidRPr="0028693F">
        <w:t>Jabolčni zavijač</w:t>
      </w:r>
    </w:p>
    <w:p w14:paraId="0DABB133" w14:textId="2D348E63" w:rsidR="007B005E" w:rsidRDefault="00017EAF" w:rsidP="002C100E">
      <w:pPr>
        <w:rPr>
          <w:bCs/>
        </w:rPr>
      </w:pPr>
      <w:r>
        <w:t xml:space="preserve">Ekstremno visoke temperature zraka za ta letni čas so pospešile tudi začetek razvoja jabolčnega zavijača. Na feromonskih vabah smo prvega metuljčka zabeležili 8. aprila. </w:t>
      </w:r>
      <w:r w:rsidR="00EF5E10">
        <w:t>V</w:t>
      </w:r>
      <w:r w:rsidR="007B005E" w:rsidRPr="005921F5">
        <w:t xml:space="preserve"> kolikor </w:t>
      </w:r>
      <w:r>
        <w:t xml:space="preserve">ste se </w:t>
      </w:r>
      <w:r w:rsidR="007B005E" w:rsidRPr="005921F5">
        <w:t>pri zatiranju jabolčnega zavijača odločili za metodo zbeganja–konfuzijo</w:t>
      </w:r>
      <w:r w:rsidR="00EF5E10">
        <w:t xml:space="preserve"> in do zdaj še niste je zdaj čas, da </w:t>
      </w:r>
      <w:r w:rsidR="007B005E" w:rsidRPr="005921F5">
        <w:t xml:space="preserve">izobesite dispenzorje. Izberete lahko med naslednjimi dispenzorji: </w:t>
      </w:r>
      <w:r w:rsidR="007B005E" w:rsidRPr="0028693F">
        <w:rPr>
          <w:b/>
          <w:bCs/>
        </w:rPr>
        <w:t>RAK 3</w:t>
      </w:r>
      <w:r w:rsidR="007B005E" w:rsidRPr="005921F5">
        <w:t xml:space="preserve">, </w:t>
      </w:r>
      <w:r w:rsidR="007B005E" w:rsidRPr="0028693F">
        <w:rPr>
          <w:b/>
          <w:bCs/>
        </w:rPr>
        <w:t>ISOMATE C TT</w:t>
      </w:r>
      <w:r w:rsidR="007B005E" w:rsidRPr="005921F5">
        <w:t xml:space="preserve">, </w:t>
      </w:r>
      <w:r w:rsidR="007B005E" w:rsidRPr="0028693F">
        <w:rPr>
          <w:b/>
        </w:rPr>
        <w:t>Checkmate puffer CM –Pro</w:t>
      </w:r>
      <w:r w:rsidR="007B005E" w:rsidRPr="005921F5">
        <w:rPr>
          <w:bCs/>
        </w:rPr>
        <w:t xml:space="preserve"> ali </w:t>
      </w:r>
      <w:r w:rsidR="007B005E" w:rsidRPr="0028693F">
        <w:rPr>
          <w:b/>
        </w:rPr>
        <w:t>Semios NET – Codling Moth</w:t>
      </w:r>
      <w:r w:rsidR="007B005E">
        <w:rPr>
          <w:bCs/>
        </w:rPr>
        <w:t>.</w:t>
      </w:r>
    </w:p>
    <w:sectPr w:rsidR="007B005E" w:rsidSect="002E3A39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F7705" w14:textId="77777777" w:rsidR="00265EE1" w:rsidRDefault="00265EE1" w:rsidP="006A44C7">
      <w:pPr>
        <w:spacing w:before="0" w:after="0"/>
      </w:pPr>
      <w:r>
        <w:separator/>
      </w:r>
    </w:p>
  </w:endnote>
  <w:endnote w:type="continuationSeparator" w:id="0">
    <w:p w14:paraId="51F7461F" w14:textId="77777777" w:rsidR="00265EE1" w:rsidRDefault="00265EE1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07B55" w14:textId="584A7DCF" w:rsidR="00887232" w:rsidRPr="00484EC1" w:rsidRDefault="00887232" w:rsidP="00484EC1">
    <w:pPr>
      <w:pStyle w:val="Noga"/>
    </w:pPr>
    <w:r w:rsidRPr="00484EC1">
      <w:t xml:space="preserve">Obvestila </w:t>
    </w:r>
    <w:r w:rsidR="00AE2E6E">
      <w:t>sadjarjem</w:t>
    </w:r>
    <w:r w:rsidRPr="00484EC1">
      <w:t xml:space="preserve">, </w:t>
    </w:r>
    <w:r w:rsidR="0087594F">
      <w:t>3</w:t>
    </w:r>
    <w:r w:rsidR="0078375C">
      <w:t>3</w:t>
    </w:r>
    <w:r w:rsidR="0087594F">
      <w:t xml:space="preserve"> (202</w:t>
    </w:r>
    <w:r w:rsidR="0078375C">
      <w:t>4</w:t>
    </w:r>
    <w:r w:rsidRPr="00484EC1">
      <w:t xml:space="preserve">) </w:t>
    </w:r>
    <w:r w:rsidR="00731296">
      <w:t>10</w:t>
    </w:r>
    <w:r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081E09">
      <w:rPr>
        <w:noProof/>
      </w:rPr>
      <w:t>1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081E09">
      <w:rPr>
        <w:noProof/>
      </w:rPr>
      <w:t>1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A2A32" w14:textId="77777777" w:rsidR="00265EE1" w:rsidRDefault="00265EE1" w:rsidP="006A44C7">
      <w:pPr>
        <w:spacing w:before="0" w:after="0"/>
      </w:pPr>
      <w:r>
        <w:separator/>
      </w:r>
    </w:p>
  </w:footnote>
  <w:footnote w:type="continuationSeparator" w:id="0">
    <w:p w14:paraId="7C329C36" w14:textId="77777777" w:rsidR="00265EE1" w:rsidRDefault="00265EE1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F485F" w14:textId="77777777" w:rsidR="006A44C7" w:rsidRPr="00C5388D" w:rsidRDefault="006A44C7" w:rsidP="006A44C7">
    <w:pPr>
      <w:pStyle w:val="Naslov1"/>
      <w:rPr>
        <w:lang w:val="sl-SI"/>
      </w:rPr>
    </w:pPr>
    <w:r w:rsidRPr="00C5388D">
      <w:rPr>
        <w:lang w:val="sl-SI"/>
      </w:rPr>
      <w:t xml:space="preserve">Obvestila </w:t>
    </w:r>
    <w:r w:rsidR="003E7378">
      <w:rPr>
        <w:lang w:val="sl-SI"/>
      </w:rPr>
      <w:t>sadjarjem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47B7A"/>
    <w:multiLevelType w:val="multilevel"/>
    <w:tmpl w:val="587ADB1A"/>
    <w:lvl w:ilvl="0">
      <w:start w:val="1"/>
      <w:numFmt w:val="non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2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FBC2097"/>
    <w:multiLevelType w:val="hybridMultilevel"/>
    <w:tmpl w:val="60E81B40"/>
    <w:lvl w:ilvl="0" w:tplc="DFD450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601448">
    <w:abstractNumId w:val="2"/>
  </w:num>
  <w:num w:numId="2" w16cid:durableId="759251016">
    <w:abstractNumId w:val="2"/>
  </w:num>
  <w:num w:numId="3" w16cid:durableId="467363929">
    <w:abstractNumId w:val="2"/>
  </w:num>
  <w:num w:numId="4" w16cid:durableId="150029201">
    <w:abstractNumId w:val="2"/>
  </w:num>
  <w:num w:numId="5" w16cid:durableId="1367750656">
    <w:abstractNumId w:val="2"/>
  </w:num>
  <w:num w:numId="6" w16cid:durableId="1099177813">
    <w:abstractNumId w:val="2"/>
  </w:num>
  <w:num w:numId="7" w16cid:durableId="784270023">
    <w:abstractNumId w:val="2"/>
  </w:num>
  <w:num w:numId="8" w16cid:durableId="2006393470">
    <w:abstractNumId w:val="2"/>
  </w:num>
  <w:num w:numId="9" w16cid:durableId="1589001357">
    <w:abstractNumId w:val="0"/>
  </w:num>
  <w:num w:numId="10" w16cid:durableId="438765648">
    <w:abstractNumId w:val="2"/>
    <w:lvlOverride w:ilvl="0">
      <w:lvl w:ilvl="0">
        <w:start w:val="1"/>
        <w:numFmt w:val="none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175971423">
    <w:abstractNumId w:val="1"/>
  </w:num>
  <w:num w:numId="12" w16cid:durableId="258022694">
    <w:abstractNumId w:val="3"/>
  </w:num>
  <w:num w:numId="13" w16cid:durableId="16542113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40BE"/>
    <w:rsid w:val="000112D0"/>
    <w:rsid w:val="000137EE"/>
    <w:rsid w:val="00014FD2"/>
    <w:rsid w:val="00017EAF"/>
    <w:rsid w:val="0002187E"/>
    <w:rsid w:val="000247CC"/>
    <w:rsid w:val="00026981"/>
    <w:rsid w:val="00033C77"/>
    <w:rsid w:val="00055054"/>
    <w:rsid w:val="00073FAE"/>
    <w:rsid w:val="00077343"/>
    <w:rsid w:val="00080137"/>
    <w:rsid w:val="00081E09"/>
    <w:rsid w:val="00083E96"/>
    <w:rsid w:val="0009707B"/>
    <w:rsid w:val="000C333F"/>
    <w:rsid w:val="000D0722"/>
    <w:rsid w:val="000D511A"/>
    <w:rsid w:val="000E1419"/>
    <w:rsid w:val="000E3365"/>
    <w:rsid w:val="000E706A"/>
    <w:rsid w:val="001026D0"/>
    <w:rsid w:val="00102F7C"/>
    <w:rsid w:val="00131645"/>
    <w:rsid w:val="00131E83"/>
    <w:rsid w:val="0014118C"/>
    <w:rsid w:val="00142DB9"/>
    <w:rsid w:val="00162FB0"/>
    <w:rsid w:val="00164D5C"/>
    <w:rsid w:val="00180213"/>
    <w:rsid w:val="00192E67"/>
    <w:rsid w:val="00197C2A"/>
    <w:rsid w:val="001A182F"/>
    <w:rsid w:val="001A3163"/>
    <w:rsid w:val="001B17B0"/>
    <w:rsid w:val="001B50AE"/>
    <w:rsid w:val="001B6FD8"/>
    <w:rsid w:val="001C0167"/>
    <w:rsid w:val="001E079F"/>
    <w:rsid w:val="00211F04"/>
    <w:rsid w:val="0021654A"/>
    <w:rsid w:val="002249FE"/>
    <w:rsid w:val="002301D7"/>
    <w:rsid w:val="00232070"/>
    <w:rsid w:val="002352EA"/>
    <w:rsid w:val="00237977"/>
    <w:rsid w:val="00243B0A"/>
    <w:rsid w:val="002535F8"/>
    <w:rsid w:val="00265EE1"/>
    <w:rsid w:val="00285E57"/>
    <w:rsid w:val="002952C2"/>
    <w:rsid w:val="0029651D"/>
    <w:rsid w:val="002A7E48"/>
    <w:rsid w:val="002B1BF8"/>
    <w:rsid w:val="002B53E9"/>
    <w:rsid w:val="002C0588"/>
    <w:rsid w:val="002C100E"/>
    <w:rsid w:val="002C195E"/>
    <w:rsid w:val="002C70A2"/>
    <w:rsid w:val="002E2E30"/>
    <w:rsid w:val="002E3A39"/>
    <w:rsid w:val="002F2470"/>
    <w:rsid w:val="002F78AE"/>
    <w:rsid w:val="003268B0"/>
    <w:rsid w:val="003368EA"/>
    <w:rsid w:val="003400D8"/>
    <w:rsid w:val="00342F4F"/>
    <w:rsid w:val="003450CC"/>
    <w:rsid w:val="00346378"/>
    <w:rsid w:val="00347392"/>
    <w:rsid w:val="0035338D"/>
    <w:rsid w:val="00353A6F"/>
    <w:rsid w:val="00375A3B"/>
    <w:rsid w:val="00387CCC"/>
    <w:rsid w:val="003966EF"/>
    <w:rsid w:val="003D1CFD"/>
    <w:rsid w:val="003D26B6"/>
    <w:rsid w:val="003E1635"/>
    <w:rsid w:val="003E7378"/>
    <w:rsid w:val="003F1717"/>
    <w:rsid w:val="003F3413"/>
    <w:rsid w:val="0041413B"/>
    <w:rsid w:val="00422CD7"/>
    <w:rsid w:val="004346C6"/>
    <w:rsid w:val="004355FE"/>
    <w:rsid w:val="0044627A"/>
    <w:rsid w:val="00452876"/>
    <w:rsid w:val="00454DEF"/>
    <w:rsid w:val="00461A11"/>
    <w:rsid w:val="00461F0A"/>
    <w:rsid w:val="00464BA4"/>
    <w:rsid w:val="00470463"/>
    <w:rsid w:val="00483893"/>
    <w:rsid w:val="00484EC1"/>
    <w:rsid w:val="004851EB"/>
    <w:rsid w:val="00494A4B"/>
    <w:rsid w:val="004B59D8"/>
    <w:rsid w:val="004C2BDA"/>
    <w:rsid w:val="004D51F6"/>
    <w:rsid w:val="004E3B0D"/>
    <w:rsid w:val="004E44A8"/>
    <w:rsid w:val="004F4B8E"/>
    <w:rsid w:val="0050334F"/>
    <w:rsid w:val="00513D3C"/>
    <w:rsid w:val="00526B45"/>
    <w:rsid w:val="00532E38"/>
    <w:rsid w:val="0054739D"/>
    <w:rsid w:val="00567597"/>
    <w:rsid w:val="00575920"/>
    <w:rsid w:val="0058154F"/>
    <w:rsid w:val="005A4D03"/>
    <w:rsid w:val="005A511A"/>
    <w:rsid w:val="005B45D8"/>
    <w:rsid w:val="005C3957"/>
    <w:rsid w:val="005D511E"/>
    <w:rsid w:val="005D6AFB"/>
    <w:rsid w:val="005E3DC9"/>
    <w:rsid w:val="00626A8E"/>
    <w:rsid w:val="00631C75"/>
    <w:rsid w:val="006448FB"/>
    <w:rsid w:val="0065138B"/>
    <w:rsid w:val="00654CA7"/>
    <w:rsid w:val="00655313"/>
    <w:rsid w:val="00683A39"/>
    <w:rsid w:val="006A03F5"/>
    <w:rsid w:val="006A44C7"/>
    <w:rsid w:val="006B7237"/>
    <w:rsid w:val="006C2C40"/>
    <w:rsid w:val="006C4BAC"/>
    <w:rsid w:val="006C693A"/>
    <w:rsid w:val="006D7911"/>
    <w:rsid w:val="006E019A"/>
    <w:rsid w:val="006E201F"/>
    <w:rsid w:val="006F19D9"/>
    <w:rsid w:val="006F69D2"/>
    <w:rsid w:val="00700698"/>
    <w:rsid w:val="0070094C"/>
    <w:rsid w:val="007009A7"/>
    <w:rsid w:val="007046C4"/>
    <w:rsid w:val="00731296"/>
    <w:rsid w:val="007349B2"/>
    <w:rsid w:val="00743AED"/>
    <w:rsid w:val="00743F78"/>
    <w:rsid w:val="00760A08"/>
    <w:rsid w:val="007638ED"/>
    <w:rsid w:val="007670FB"/>
    <w:rsid w:val="0077388F"/>
    <w:rsid w:val="00775D97"/>
    <w:rsid w:val="0078375C"/>
    <w:rsid w:val="0078571A"/>
    <w:rsid w:val="007B005E"/>
    <w:rsid w:val="007D563F"/>
    <w:rsid w:val="007D6505"/>
    <w:rsid w:val="007E5AA3"/>
    <w:rsid w:val="008016C5"/>
    <w:rsid w:val="0080711F"/>
    <w:rsid w:val="00812C42"/>
    <w:rsid w:val="00813EC2"/>
    <w:rsid w:val="008376CF"/>
    <w:rsid w:val="0084448C"/>
    <w:rsid w:val="008471ED"/>
    <w:rsid w:val="0085190C"/>
    <w:rsid w:val="008521FF"/>
    <w:rsid w:val="00857429"/>
    <w:rsid w:val="00860A9D"/>
    <w:rsid w:val="0086160D"/>
    <w:rsid w:val="00861F2D"/>
    <w:rsid w:val="00871844"/>
    <w:rsid w:val="00871E42"/>
    <w:rsid w:val="008756F2"/>
    <w:rsid w:val="0087594F"/>
    <w:rsid w:val="008773B8"/>
    <w:rsid w:val="00883839"/>
    <w:rsid w:val="00887232"/>
    <w:rsid w:val="008A321E"/>
    <w:rsid w:val="008A67B8"/>
    <w:rsid w:val="008B00DA"/>
    <w:rsid w:val="008C09C0"/>
    <w:rsid w:val="008C2BA8"/>
    <w:rsid w:val="008C3C1E"/>
    <w:rsid w:val="008D3426"/>
    <w:rsid w:val="008D34AD"/>
    <w:rsid w:val="008F6C2B"/>
    <w:rsid w:val="0090232F"/>
    <w:rsid w:val="0090487B"/>
    <w:rsid w:val="0091139C"/>
    <w:rsid w:val="00931729"/>
    <w:rsid w:val="00933DE3"/>
    <w:rsid w:val="00943AF7"/>
    <w:rsid w:val="009475C9"/>
    <w:rsid w:val="00954E9C"/>
    <w:rsid w:val="00967FE0"/>
    <w:rsid w:val="00974295"/>
    <w:rsid w:val="00976EB1"/>
    <w:rsid w:val="00987EB1"/>
    <w:rsid w:val="0099163A"/>
    <w:rsid w:val="009A237C"/>
    <w:rsid w:val="009A4554"/>
    <w:rsid w:val="009B5E3B"/>
    <w:rsid w:val="009C057F"/>
    <w:rsid w:val="009D3C1B"/>
    <w:rsid w:val="00A015BC"/>
    <w:rsid w:val="00A01731"/>
    <w:rsid w:val="00A060C3"/>
    <w:rsid w:val="00A07426"/>
    <w:rsid w:val="00A12795"/>
    <w:rsid w:val="00A13389"/>
    <w:rsid w:val="00A519F9"/>
    <w:rsid w:val="00A538B0"/>
    <w:rsid w:val="00A55F13"/>
    <w:rsid w:val="00A6206C"/>
    <w:rsid w:val="00A62C89"/>
    <w:rsid w:val="00A642E5"/>
    <w:rsid w:val="00A84CDD"/>
    <w:rsid w:val="00A93E3C"/>
    <w:rsid w:val="00AA125E"/>
    <w:rsid w:val="00AA23F3"/>
    <w:rsid w:val="00AA2CB9"/>
    <w:rsid w:val="00AA6025"/>
    <w:rsid w:val="00AA6D8C"/>
    <w:rsid w:val="00AE2E6E"/>
    <w:rsid w:val="00AF0F81"/>
    <w:rsid w:val="00B02B8D"/>
    <w:rsid w:val="00B103F6"/>
    <w:rsid w:val="00B12B21"/>
    <w:rsid w:val="00B12DBF"/>
    <w:rsid w:val="00B243A8"/>
    <w:rsid w:val="00B27459"/>
    <w:rsid w:val="00B344B6"/>
    <w:rsid w:val="00B363C4"/>
    <w:rsid w:val="00B42E98"/>
    <w:rsid w:val="00B60322"/>
    <w:rsid w:val="00B62ABE"/>
    <w:rsid w:val="00B65E0E"/>
    <w:rsid w:val="00B873A5"/>
    <w:rsid w:val="00B95A29"/>
    <w:rsid w:val="00BA1242"/>
    <w:rsid w:val="00BA6AF8"/>
    <w:rsid w:val="00BB64B1"/>
    <w:rsid w:val="00BC17C6"/>
    <w:rsid w:val="00BC218C"/>
    <w:rsid w:val="00BD19D7"/>
    <w:rsid w:val="00BF371B"/>
    <w:rsid w:val="00BF3A9D"/>
    <w:rsid w:val="00BF698D"/>
    <w:rsid w:val="00C12472"/>
    <w:rsid w:val="00C14E42"/>
    <w:rsid w:val="00C17FA4"/>
    <w:rsid w:val="00C423C4"/>
    <w:rsid w:val="00C45D94"/>
    <w:rsid w:val="00C5180A"/>
    <w:rsid w:val="00C5388D"/>
    <w:rsid w:val="00C64CB8"/>
    <w:rsid w:val="00C74063"/>
    <w:rsid w:val="00C8662E"/>
    <w:rsid w:val="00CA3556"/>
    <w:rsid w:val="00CB716C"/>
    <w:rsid w:val="00CC4B85"/>
    <w:rsid w:val="00CD252C"/>
    <w:rsid w:val="00CD2F28"/>
    <w:rsid w:val="00CF224D"/>
    <w:rsid w:val="00D14170"/>
    <w:rsid w:val="00D2017F"/>
    <w:rsid w:val="00D21D5A"/>
    <w:rsid w:val="00D4079A"/>
    <w:rsid w:val="00D42BCE"/>
    <w:rsid w:val="00D50BDC"/>
    <w:rsid w:val="00D56D8F"/>
    <w:rsid w:val="00D60D45"/>
    <w:rsid w:val="00D62132"/>
    <w:rsid w:val="00D654B6"/>
    <w:rsid w:val="00D67AAE"/>
    <w:rsid w:val="00D713FC"/>
    <w:rsid w:val="00D76EC7"/>
    <w:rsid w:val="00D8275B"/>
    <w:rsid w:val="00D97CB7"/>
    <w:rsid w:val="00DA0E0B"/>
    <w:rsid w:val="00DA356B"/>
    <w:rsid w:val="00DA4F69"/>
    <w:rsid w:val="00DA6FD5"/>
    <w:rsid w:val="00DA7224"/>
    <w:rsid w:val="00DA7979"/>
    <w:rsid w:val="00DB2EC0"/>
    <w:rsid w:val="00DB7BD0"/>
    <w:rsid w:val="00DD0A5C"/>
    <w:rsid w:val="00DD2990"/>
    <w:rsid w:val="00DD31C8"/>
    <w:rsid w:val="00DE1A07"/>
    <w:rsid w:val="00DE4761"/>
    <w:rsid w:val="00DF37D1"/>
    <w:rsid w:val="00DF43DA"/>
    <w:rsid w:val="00DF7267"/>
    <w:rsid w:val="00E028FC"/>
    <w:rsid w:val="00E117F3"/>
    <w:rsid w:val="00E136DF"/>
    <w:rsid w:val="00E21EEF"/>
    <w:rsid w:val="00E24D1A"/>
    <w:rsid w:val="00E2580A"/>
    <w:rsid w:val="00E27FC6"/>
    <w:rsid w:val="00E35777"/>
    <w:rsid w:val="00E4294B"/>
    <w:rsid w:val="00E6514D"/>
    <w:rsid w:val="00E715F6"/>
    <w:rsid w:val="00E71A67"/>
    <w:rsid w:val="00E748AE"/>
    <w:rsid w:val="00E91458"/>
    <w:rsid w:val="00E92624"/>
    <w:rsid w:val="00EA3544"/>
    <w:rsid w:val="00EB34A3"/>
    <w:rsid w:val="00EB7C85"/>
    <w:rsid w:val="00EC1220"/>
    <w:rsid w:val="00EC5198"/>
    <w:rsid w:val="00EE4462"/>
    <w:rsid w:val="00EF0BD1"/>
    <w:rsid w:val="00EF5E10"/>
    <w:rsid w:val="00F0043F"/>
    <w:rsid w:val="00F01E9D"/>
    <w:rsid w:val="00F12A3C"/>
    <w:rsid w:val="00F235B7"/>
    <w:rsid w:val="00F4114D"/>
    <w:rsid w:val="00F4411F"/>
    <w:rsid w:val="00F4671D"/>
    <w:rsid w:val="00F46F70"/>
    <w:rsid w:val="00F54D09"/>
    <w:rsid w:val="00F553FD"/>
    <w:rsid w:val="00F557D5"/>
    <w:rsid w:val="00F559D9"/>
    <w:rsid w:val="00F80C80"/>
    <w:rsid w:val="00F95D88"/>
    <w:rsid w:val="00FA6B45"/>
    <w:rsid w:val="00FA79F5"/>
    <w:rsid w:val="00FB2BD7"/>
    <w:rsid w:val="00FB7897"/>
    <w:rsid w:val="00FC1FA6"/>
    <w:rsid w:val="00FD7B4A"/>
    <w:rsid w:val="00FE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9DBD9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  <w:lang w:val="sl-SI"/>
    </w:rPr>
  </w:style>
  <w:style w:type="paragraph" w:styleId="Naslov1">
    <w:name w:val="heading 1"/>
    <w:aliases w:val="OBVESTILO"/>
    <w:basedOn w:val="Navaden"/>
    <w:next w:val="Navaden"/>
    <w:link w:val="Naslov1Znak"/>
    <w:qFormat/>
    <w:rsid w:val="005D511E"/>
    <w:pPr>
      <w:keepNext/>
      <w:keepLines/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1F4E79" w:themeColor="accent1" w:themeShade="80"/>
      <w:sz w:val="44"/>
      <w:szCs w:val="32"/>
      <w:lang w:val="en-US"/>
    </w:rPr>
  </w:style>
  <w:style w:type="paragraph" w:styleId="Naslov2">
    <w:name w:val="heading 2"/>
    <w:aliases w:val="OBVESTILO 1"/>
    <w:basedOn w:val="Navaden"/>
    <w:next w:val="Navaden"/>
    <w:link w:val="Naslov2Znak"/>
    <w:unhideWhenUsed/>
    <w:qFormat/>
    <w:rsid w:val="00DF37D1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Naslov3">
    <w:name w:val="heading 3"/>
    <w:aliases w:val="OBVESTILO 2"/>
    <w:basedOn w:val="Navaden"/>
    <w:next w:val="Navaden"/>
    <w:link w:val="Naslov3Znak"/>
    <w:unhideWhenUsed/>
    <w:qFormat/>
    <w:rsid w:val="007B005E"/>
    <w:pPr>
      <w:keepNext/>
      <w:keepLines/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Naslov4">
    <w:name w:val="heading 4"/>
    <w:aliases w:val="OBVESTILO 3"/>
    <w:basedOn w:val="Navaden"/>
    <w:next w:val="Navaden"/>
    <w:link w:val="Naslov4Znak"/>
    <w:unhideWhenUsed/>
    <w:qFormat/>
    <w:rsid w:val="005D511E"/>
    <w:pPr>
      <w:keepNext/>
      <w:keepLines/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Naslov5">
    <w:name w:val="heading 5"/>
    <w:aliases w:val="OBVESTILO 4"/>
    <w:basedOn w:val="Navaden"/>
    <w:next w:val="Navaden"/>
    <w:link w:val="Naslov5Znak"/>
    <w:unhideWhenUsed/>
    <w:qFormat/>
    <w:rsid w:val="005D511E"/>
    <w:pPr>
      <w:keepNext/>
      <w:keepLines/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Naslov6">
    <w:name w:val="heading 6"/>
    <w:aliases w:val="OBVESTILO 5"/>
    <w:basedOn w:val="Navaden"/>
    <w:next w:val="Navaden"/>
    <w:link w:val="Naslov6Znak"/>
    <w:unhideWhenUsed/>
    <w:qFormat/>
    <w:rsid w:val="005D511E"/>
    <w:pPr>
      <w:keepNext/>
      <w:keepLines/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Naslov7">
    <w:name w:val="heading 7"/>
    <w:aliases w:val="OBVESTILO 6"/>
    <w:basedOn w:val="Navaden"/>
    <w:next w:val="Navaden"/>
    <w:link w:val="Naslov7Znak"/>
    <w:unhideWhenUsed/>
    <w:qFormat/>
    <w:rsid w:val="005D511E"/>
    <w:pPr>
      <w:keepNext/>
      <w:keepLines/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Naslov8">
    <w:name w:val="heading 8"/>
    <w:aliases w:val="OBVESTILO 7"/>
    <w:basedOn w:val="Navaden"/>
    <w:next w:val="Navaden"/>
    <w:link w:val="Naslov8Znak"/>
    <w:unhideWhenUsed/>
    <w:qFormat/>
    <w:rsid w:val="005D511E"/>
    <w:pPr>
      <w:keepNext/>
      <w:keepLines/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DA7224"/>
    <w:pPr>
      <w:spacing w:before="0" w:after="0"/>
    </w:pPr>
    <w:rPr>
      <w:b w:val="0"/>
      <w:bCs/>
      <w:sz w:val="20"/>
      <w:szCs w:val="24"/>
    </w:rPr>
  </w:style>
  <w:style w:type="character" w:customStyle="1" w:styleId="Naslov1Znak">
    <w:name w:val="Naslov 1 Znak"/>
    <w:aliases w:val="OBVESTILO Znak"/>
    <w:basedOn w:val="Privzetapisavaodstavka"/>
    <w:link w:val="Naslov1"/>
    <w:rsid w:val="002B53E9"/>
    <w:rPr>
      <w:rFonts w:ascii="Calibri" w:eastAsiaTheme="majorEastAsia" w:hAnsi="Calibri" w:cstheme="majorBidi"/>
      <w:b/>
      <w:color w:val="1F4E79" w:themeColor="accent1" w:themeShade="80"/>
      <w:sz w:val="44"/>
      <w:szCs w:val="32"/>
      <w:lang w:val="en-US"/>
    </w:rPr>
  </w:style>
  <w:style w:type="character" w:customStyle="1" w:styleId="Naslov2Znak">
    <w:name w:val="Naslov 2 Znak"/>
    <w:aliases w:val="OBVESTILO 1 Znak"/>
    <w:basedOn w:val="Privzetapisavaodstavka"/>
    <w:link w:val="Naslov2"/>
    <w:rsid w:val="002B53E9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Naslov3Znak">
    <w:name w:val="Naslov 3 Znak"/>
    <w:aliases w:val="OBVESTILO 2 Znak"/>
    <w:basedOn w:val="Privzetapisavaodstavka"/>
    <w:link w:val="Naslov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Naslov4Znak">
    <w:name w:val="Naslov 4 Znak"/>
    <w:aliases w:val="OBVESTILO 3 Znak"/>
    <w:basedOn w:val="Privzetapisavaodstavka"/>
    <w:link w:val="Naslov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Naslov5Znak">
    <w:name w:val="Naslov 5 Znak"/>
    <w:aliases w:val="OBVESTILO 4 Znak"/>
    <w:basedOn w:val="Privzetapisavaodstavka"/>
    <w:link w:val="Naslov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Naslov6Znak">
    <w:name w:val="Naslov 6 Znak"/>
    <w:aliases w:val="OBVESTILO 5 Znak"/>
    <w:basedOn w:val="Privzetapisavaodstavka"/>
    <w:link w:val="Naslov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Naslov7Znak">
    <w:name w:val="Naslov 7 Znak"/>
    <w:aliases w:val="OBVESTILO 6 Znak"/>
    <w:basedOn w:val="Privzetapisavaodstavka"/>
    <w:link w:val="Naslov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Naslov8Znak">
    <w:name w:val="Naslov 8 Znak"/>
    <w:aliases w:val="OBVESTILO 7 Znak"/>
    <w:basedOn w:val="Privzetapisavaodstavka"/>
    <w:link w:val="Naslov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iperpovezava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avaden"/>
    <w:qFormat/>
    <w:rsid w:val="002B53E9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eastAsia="sl-SI"/>
    </w:rPr>
  </w:style>
  <w:style w:type="paragraph" w:customStyle="1" w:styleId="OBVESTILOIzdaja">
    <w:name w:val="OBVESTILO Izdaja"/>
    <w:basedOn w:val="Navaden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eastAsia="sl-SI"/>
    </w:rPr>
  </w:style>
  <w:style w:type="table" w:styleId="Tabelapreprosta1">
    <w:name w:val="Table Simple 1"/>
    <w:basedOn w:val="Navadnatabela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Glava">
    <w:name w:val="header"/>
    <w:basedOn w:val="Navaden"/>
    <w:link w:val="GlavaZnak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6A44C7"/>
    <w:rPr>
      <w:rFonts w:ascii="Calibri" w:hAnsi="Calibri"/>
    </w:rPr>
  </w:style>
  <w:style w:type="paragraph" w:styleId="Noga">
    <w:name w:val="footer"/>
    <w:basedOn w:val="Navaden"/>
    <w:link w:val="NogaZnak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NogaZnak">
    <w:name w:val="Noga Znak"/>
    <w:basedOn w:val="Privzetapisavaodstavka"/>
    <w:link w:val="Noga"/>
    <w:uiPriority w:val="99"/>
    <w:rsid w:val="007670FB"/>
    <w:rPr>
      <w:rFonts w:ascii="Calibri" w:hAnsi="Calibri"/>
    </w:rPr>
  </w:style>
  <w:style w:type="paragraph" w:styleId="Napis">
    <w:name w:val="caption"/>
    <w:basedOn w:val="Navaden"/>
    <w:next w:val="Navaden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Napis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elamrea">
    <w:name w:val="Table Grid"/>
    <w:basedOn w:val="Navadnatabela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vetlamrea1poudarek5">
    <w:name w:val="Grid Table 1 Light Accent 5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reatabele2">
    <w:name w:val="Grid Table 2"/>
    <w:basedOn w:val="Navadnatabela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lamrea1">
    <w:name w:val="Grid Table 1 Light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avaden"/>
    <w:qFormat/>
    <w:rsid w:val="00DA7224"/>
    <w:pPr>
      <w:spacing w:before="60" w:after="60"/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60D4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60D45"/>
    <w:rPr>
      <w:rFonts w:ascii="Segoe UI" w:hAnsi="Segoe UI" w:cs="Segoe UI"/>
      <w:sz w:val="18"/>
      <w:szCs w:val="18"/>
    </w:rPr>
  </w:style>
  <w:style w:type="table" w:customStyle="1" w:styleId="Tabelamrea1">
    <w:name w:val="Tabela – mreža1"/>
    <w:basedOn w:val="Navadnatabela"/>
    <w:next w:val="Tabelamrea"/>
    <w:rsid w:val="001E079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Navadnatabela"/>
    <w:next w:val="Tabelamrea"/>
    <w:rsid w:val="00AA602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3">
    <w:name w:val="Tabela – mreža3"/>
    <w:basedOn w:val="Navadnatabela"/>
    <w:next w:val="Tabelamrea"/>
    <w:rsid w:val="00454DE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VESTILOOKVIR">
    <w:name w:val="OBVESTILO OKVIR"/>
    <w:basedOn w:val="Navaden"/>
    <w:qFormat/>
    <w:rsid w:val="00B95A2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Theme="minorHAnsi" w:hAnsiTheme="minorHAnsi" w:cstheme="minorHAnsi"/>
      <w:lang w:bidi="bn-BD"/>
    </w:rPr>
  </w:style>
  <w:style w:type="paragraph" w:styleId="Brezrazmikov">
    <w:name w:val="No Spacing"/>
    <w:uiPriority w:val="1"/>
    <w:qFormat/>
    <w:rsid w:val="007B005E"/>
    <w:pPr>
      <w:spacing w:after="0" w:line="240" w:lineRule="auto"/>
    </w:pPr>
    <w:rPr>
      <w:rFonts w:ascii="Calibri" w:hAnsi="Calibri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99ACB-6D26-4D65-95F9-5108EEFE5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964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sadjarjem</vt:lpstr>
      <vt:lpstr>Obvestilo sadjarjem</vt:lpstr>
    </vt:vector>
  </TitlesOfParts>
  <Company>Hewlett-Packard Company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sadjarjem</dc:title>
  <dc:subject/>
  <dc:creator>Jolanda Persolja</dc:creator>
  <cp:keywords/>
  <dc:description/>
  <cp:lastModifiedBy>Alenka Ferlež Rus</cp:lastModifiedBy>
  <cp:revision>220</cp:revision>
  <cp:lastPrinted>2024-04-12T06:25:00Z</cp:lastPrinted>
  <dcterms:created xsi:type="dcterms:W3CDTF">2021-06-07T12:12:00Z</dcterms:created>
  <dcterms:modified xsi:type="dcterms:W3CDTF">2024-04-12T06:29:00Z</dcterms:modified>
</cp:coreProperties>
</file>