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B243A8" w14:paraId="1ECF9E64" w14:textId="77777777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14:paraId="29E00026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14:paraId="117280B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14:paraId="70C05D7E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</w:p>
        </w:tc>
      </w:tr>
      <w:tr w:rsidR="00C5388D" w:rsidRPr="00B243A8" w14:paraId="4BA87516" w14:textId="77777777" w:rsidTr="002B53E9">
        <w:tc>
          <w:tcPr>
            <w:tcW w:w="1985" w:type="dxa"/>
          </w:tcPr>
          <w:p w14:paraId="1DFC204C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Izdaja:</w:t>
            </w:r>
          </w:p>
        </w:tc>
        <w:tc>
          <w:tcPr>
            <w:tcW w:w="5289" w:type="dxa"/>
          </w:tcPr>
          <w:p w14:paraId="6C6FBF66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Inštitut za hmeljarstvo i</w:t>
            </w:r>
            <w:r w:rsidR="006448FB" w:rsidRPr="00B243A8">
              <w:rPr>
                <w:noProof/>
              </w:rPr>
              <w:t xml:space="preserve">n pivovarstvo Slovenije, </w:t>
            </w:r>
            <w:r w:rsidR="00D14170" w:rsidRPr="00B243A8">
              <w:rPr>
                <w:noProof/>
              </w:rPr>
              <w:br w:type="textWrapping" w:clear="all"/>
            </w:r>
            <w:r w:rsidR="006448FB" w:rsidRPr="00B243A8">
              <w:rPr>
                <w:noProof/>
              </w:rPr>
              <w:t>Cesta Ž</w:t>
            </w:r>
            <w:r w:rsidRPr="00B243A8">
              <w:rPr>
                <w:noProof/>
              </w:rPr>
              <w:t>alskega tabora 2, 3310</w:t>
            </w:r>
            <w:r w:rsidR="001B6FD8" w:rsidRPr="00B243A8">
              <w:rPr>
                <w:noProof/>
              </w:rPr>
              <w:t xml:space="preserve"> Žalec</w:t>
            </w:r>
          </w:p>
        </w:tc>
        <w:tc>
          <w:tcPr>
            <w:tcW w:w="1752" w:type="dxa"/>
            <w:vMerge w:val="restart"/>
          </w:tcPr>
          <w:p w14:paraId="160EAA50" w14:textId="77777777" w:rsidR="00C5388D" w:rsidRPr="00B243A8" w:rsidRDefault="002B53E9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drawing>
                <wp:inline distT="0" distB="0" distL="0" distR="0" wp14:anchorId="74D24F20" wp14:editId="43326414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B243A8" w14:paraId="128BF1E9" w14:textId="77777777" w:rsidTr="002B53E9">
        <w:tc>
          <w:tcPr>
            <w:tcW w:w="1985" w:type="dxa"/>
          </w:tcPr>
          <w:p w14:paraId="18A0A569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Urednica:</w:t>
            </w:r>
          </w:p>
        </w:tc>
        <w:tc>
          <w:tcPr>
            <w:tcW w:w="5289" w:type="dxa"/>
          </w:tcPr>
          <w:p w14:paraId="65F66D82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</w:t>
            </w:r>
          </w:p>
        </w:tc>
        <w:tc>
          <w:tcPr>
            <w:tcW w:w="1752" w:type="dxa"/>
            <w:vMerge/>
          </w:tcPr>
          <w:p w14:paraId="39D3EF31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7EFC256" w14:textId="77777777" w:rsidTr="002B53E9">
        <w:tc>
          <w:tcPr>
            <w:tcW w:w="1985" w:type="dxa"/>
          </w:tcPr>
          <w:p w14:paraId="1DCC3995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E-pošta uredništva:</w:t>
            </w:r>
          </w:p>
        </w:tc>
        <w:tc>
          <w:tcPr>
            <w:tcW w:w="5289" w:type="dxa"/>
          </w:tcPr>
          <w:p w14:paraId="3EC9DCF9" w14:textId="77777777" w:rsidR="00C5388D" w:rsidRPr="00B243A8" w:rsidRDefault="00000000" w:rsidP="00152AA9">
            <w:pPr>
              <w:pStyle w:val="OBVESTILOIzdaja"/>
              <w:rPr>
                <w:noProof/>
              </w:rPr>
            </w:pPr>
            <w:hyperlink r:id="rId9" w:history="1">
              <w:r w:rsidR="00C5388D" w:rsidRPr="00B243A8">
                <w:rPr>
                  <w:rStyle w:val="Hyperlink"/>
                  <w:noProof/>
                </w:rPr>
                <w:t>alenka.ferlez-rus@ihps.si</w:t>
              </w:r>
            </w:hyperlink>
            <w:r w:rsidR="00C5388D" w:rsidRPr="00B243A8">
              <w:rPr>
                <w:noProof/>
              </w:rPr>
              <w:t xml:space="preserve"> </w:t>
            </w:r>
          </w:p>
        </w:tc>
        <w:tc>
          <w:tcPr>
            <w:tcW w:w="1752" w:type="dxa"/>
            <w:vMerge/>
          </w:tcPr>
          <w:p w14:paraId="612F201C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  <w:tr w:rsidR="00C5388D" w:rsidRPr="00B243A8" w14:paraId="6A5285FA" w14:textId="77777777" w:rsidTr="002B53E9">
        <w:tc>
          <w:tcPr>
            <w:tcW w:w="1985" w:type="dxa"/>
          </w:tcPr>
          <w:p w14:paraId="73FF5A38" w14:textId="77777777" w:rsidR="00C5388D" w:rsidRPr="00B243A8" w:rsidRDefault="00C5388D" w:rsidP="00152AA9">
            <w:pPr>
              <w:pStyle w:val="OBVESTILOIzdajaKrepko"/>
              <w:rPr>
                <w:noProof/>
              </w:rPr>
            </w:pPr>
            <w:r w:rsidRPr="00B243A8">
              <w:rPr>
                <w:noProof/>
              </w:rPr>
              <w:t>Uredniški odbor:</w:t>
            </w:r>
          </w:p>
        </w:tc>
        <w:tc>
          <w:tcPr>
            <w:tcW w:w="5289" w:type="dxa"/>
          </w:tcPr>
          <w:p w14:paraId="263515A6" w14:textId="77777777" w:rsidR="00C5388D" w:rsidRPr="00B243A8" w:rsidRDefault="003E7378" w:rsidP="00152AA9">
            <w:pPr>
              <w:pStyle w:val="OBVESTILOIzdaja"/>
              <w:rPr>
                <w:noProof/>
              </w:rPr>
            </w:pPr>
            <w:r w:rsidRPr="00B243A8">
              <w:rPr>
                <w:noProof/>
              </w:rPr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14:paraId="5D8C4C28" w14:textId="77777777" w:rsidR="00C5388D" w:rsidRPr="00B243A8" w:rsidRDefault="00C5388D" w:rsidP="00152AA9">
            <w:pPr>
              <w:pStyle w:val="OBVESTILOIzdaja"/>
              <w:rPr>
                <w:noProof/>
              </w:rPr>
            </w:pPr>
          </w:p>
        </w:tc>
      </w:tr>
    </w:tbl>
    <w:p w14:paraId="7AEAB3CA" w14:textId="47B3EA60" w:rsidR="00C5388D" w:rsidRPr="00B243A8" w:rsidRDefault="003E7378" w:rsidP="00D60D45">
      <w:pPr>
        <w:pStyle w:val="ISSN"/>
        <w:rPr>
          <w:noProof/>
        </w:rPr>
      </w:pPr>
      <w:r w:rsidRPr="00B243A8">
        <w:rPr>
          <w:noProof/>
        </w:rPr>
        <w:t>ISSN 2536-233X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  <w:sz w:val="16"/>
          <w:szCs w:val="16"/>
        </w:rPr>
        <w:t>(za spletno izdajo)</w:t>
      </w:r>
      <w:r w:rsidR="00C5388D" w:rsidRPr="00B243A8">
        <w:rPr>
          <w:noProof/>
        </w:rPr>
        <w:t xml:space="preserve"> </w:t>
      </w:r>
      <w:r w:rsidR="00C5388D" w:rsidRPr="00B243A8">
        <w:rPr>
          <w:noProof/>
        </w:rPr>
        <w:tab/>
        <w:t xml:space="preserve">Letnik </w:t>
      </w:r>
      <w:r w:rsidR="006F69D2" w:rsidRPr="00B243A8">
        <w:rPr>
          <w:noProof/>
        </w:rPr>
        <w:t>3</w:t>
      </w:r>
      <w:r w:rsidR="0078375C">
        <w:rPr>
          <w:noProof/>
        </w:rPr>
        <w:t>3</w:t>
      </w:r>
      <w:r w:rsidR="00C5388D" w:rsidRPr="00B243A8">
        <w:rPr>
          <w:noProof/>
        </w:rPr>
        <w:t xml:space="preserve">, št. </w:t>
      </w:r>
      <w:r w:rsidR="008A321E">
        <w:rPr>
          <w:noProof/>
        </w:rPr>
        <w:t>9</w:t>
      </w:r>
      <w:r w:rsidR="000137EE" w:rsidRPr="00B243A8">
        <w:rPr>
          <w:noProof/>
        </w:rPr>
        <w:tab/>
      </w:r>
      <w:r w:rsidR="000137EE" w:rsidRPr="00B243A8">
        <w:rPr>
          <w:noProof/>
        </w:rPr>
        <w:tab/>
      </w:r>
      <w:r w:rsidR="00232070">
        <w:rPr>
          <w:noProof/>
        </w:rPr>
        <w:t>4.</w:t>
      </w:r>
      <w:r w:rsidR="006C693A" w:rsidRPr="00B243A8">
        <w:rPr>
          <w:noProof/>
        </w:rPr>
        <w:t xml:space="preserve"> </w:t>
      </w:r>
      <w:r w:rsidR="00232070">
        <w:rPr>
          <w:noProof/>
        </w:rPr>
        <w:t>april</w:t>
      </w:r>
      <w:r w:rsidR="006F69D2" w:rsidRPr="00B243A8">
        <w:rPr>
          <w:noProof/>
        </w:rPr>
        <w:t xml:space="preserve"> 202</w:t>
      </w:r>
      <w:r w:rsidR="00102F7C">
        <w:rPr>
          <w:noProof/>
        </w:rPr>
        <w:t>4</w:t>
      </w:r>
    </w:p>
    <w:p w14:paraId="33B5F8CA" w14:textId="4F762BAD" w:rsidR="00346378" w:rsidRDefault="00346378" w:rsidP="005D511E">
      <w:pPr>
        <w:pStyle w:val="Heading2"/>
      </w:pPr>
      <w:r w:rsidRPr="00F553FD">
        <w:t>VARSTVO JABLAN IN HRUŠK</w:t>
      </w:r>
    </w:p>
    <w:p w14:paraId="5BB04EE3" w14:textId="77777777" w:rsidR="007B005E" w:rsidRPr="007B005E" w:rsidRDefault="007B005E" w:rsidP="007B005E">
      <w:pPr>
        <w:pStyle w:val="Heading3"/>
      </w:pPr>
      <w:proofErr w:type="spellStart"/>
      <w:r w:rsidRPr="007B005E">
        <w:t>Fenološka</w:t>
      </w:r>
      <w:proofErr w:type="spellEnd"/>
      <w:r w:rsidRPr="007B005E">
        <w:t xml:space="preserve"> </w:t>
      </w:r>
      <w:proofErr w:type="spellStart"/>
      <w:r w:rsidRPr="007B005E">
        <w:t>faza</w:t>
      </w:r>
      <w:proofErr w:type="spellEnd"/>
    </w:p>
    <w:p w14:paraId="15CF4C49" w14:textId="77777777" w:rsidR="007B005E" w:rsidRPr="00D37EAE" w:rsidRDefault="007B005E" w:rsidP="007B005E">
      <w:pPr>
        <w:rPr>
          <w:rFonts w:eastAsia="Calibri" w:cs="Calibri"/>
        </w:rPr>
      </w:pPr>
      <w:r w:rsidRPr="00E47ADD">
        <w:t xml:space="preserve">Na območju Celjske regije jablane v povprečju na opazovane lokacije in sorte </w:t>
      </w:r>
      <w:r>
        <w:t xml:space="preserve">zaključujejo fenološko fazo stadija balona E2 (BBBCH 59) in </w:t>
      </w:r>
      <w:r w:rsidRPr="00D37EAE">
        <w:t xml:space="preserve">prehajajo v fazo </w:t>
      </w:r>
      <w:r>
        <w:t xml:space="preserve">začetka cvetenja F (BBCH 60 - 61), medtem ko zgodaj cvetoče sorte (Carjevič, </w:t>
      </w:r>
      <w:proofErr w:type="spellStart"/>
      <w:r>
        <w:t>Idared</w:t>
      </w:r>
      <w:proofErr w:type="spellEnd"/>
      <w:r>
        <w:t xml:space="preserve">) </w:t>
      </w:r>
      <w:bookmarkStart w:id="0" w:name="_Hlk163127550"/>
      <w:r>
        <w:t>že cvetijo (BBCH 63 - 64).</w:t>
      </w:r>
      <w:bookmarkEnd w:id="0"/>
      <w:r>
        <w:t xml:space="preserve"> </w:t>
      </w:r>
      <w:r w:rsidRPr="00D37EAE">
        <w:rPr>
          <w:rFonts w:eastAsia="Calibri" w:cs="Calibri"/>
        </w:rPr>
        <w:t xml:space="preserve">Hruške </w:t>
      </w:r>
      <w:r>
        <w:rPr>
          <w:rFonts w:eastAsia="Calibri" w:cs="Calibri"/>
        </w:rPr>
        <w:t>so v fenološki fazi polnega cvetenja F2 (BBCH 64-65).</w:t>
      </w:r>
    </w:p>
    <w:p w14:paraId="4CAE3CA0" w14:textId="77777777" w:rsidR="007B005E" w:rsidRPr="00DD4C84" w:rsidRDefault="007B005E" w:rsidP="007B005E">
      <w:pPr>
        <w:pStyle w:val="Heading3"/>
      </w:pPr>
      <w:r w:rsidRPr="00DD4C84">
        <w:t>Rdeča sadna pršica</w:t>
      </w:r>
    </w:p>
    <w:p w14:paraId="53589121" w14:textId="77777777" w:rsidR="007B005E" w:rsidRPr="00DE0309" w:rsidRDefault="007B005E" w:rsidP="007B005E">
      <w:pPr>
        <w:spacing w:before="0" w:after="0"/>
        <w:rPr>
          <w:rFonts w:asciiTheme="minorHAnsi" w:hAnsiTheme="minorHAnsi" w:cstheme="minorHAnsi"/>
        </w:rPr>
      </w:pPr>
      <w:r w:rsidRPr="009E000C">
        <w:rPr>
          <w:rFonts w:asciiTheme="minorHAnsi" w:hAnsiTheme="minorHAnsi" w:cstheme="minorHAnsi"/>
        </w:rPr>
        <w:t xml:space="preserve">Toplo vreme ugodno vpliva na izleganje ličink </w:t>
      </w:r>
      <w:r w:rsidRPr="009C154C">
        <w:rPr>
          <w:rFonts w:asciiTheme="minorHAnsi" w:hAnsiTheme="minorHAnsi" w:cstheme="minorHAnsi"/>
          <w:bCs/>
        </w:rPr>
        <w:t>rdeča sadna pršica</w:t>
      </w:r>
      <w:r w:rsidRPr="009E000C">
        <w:rPr>
          <w:rFonts w:asciiTheme="minorHAnsi" w:hAnsiTheme="minorHAnsi" w:cstheme="minorHAnsi"/>
        </w:rPr>
        <w:t xml:space="preserve"> iz zimskih jajčec. </w:t>
      </w:r>
      <w:r w:rsidRPr="00DE0309">
        <w:rPr>
          <w:rFonts w:asciiTheme="minorHAnsi" w:hAnsiTheme="minorHAnsi" w:cstheme="minorHAnsi"/>
        </w:rPr>
        <w:t xml:space="preserve">Pregledujte nasade na </w:t>
      </w:r>
      <w:r>
        <w:rPr>
          <w:rFonts w:asciiTheme="minorHAnsi" w:hAnsiTheme="minorHAnsi" w:cstheme="minorHAnsi"/>
        </w:rPr>
        <w:t xml:space="preserve">njeno </w:t>
      </w:r>
      <w:r w:rsidRPr="00DE0309">
        <w:rPr>
          <w:rFonts w:asciiTheme="minorHAnsi" w:hAnsiTheme="minorHAnsi" w:cstheme="minorHAnsi"/>
        </w:rPr>
        <w:t xml:space="preserve">prisotnost. V kolikor pri pregledu najdete 3-4 ličinke in več na list svetujemo, da opravite škropljenje z enim od naslednjih pripravkov: </w:t>
      </w:r>
    </w:p>
    <w:p w14:paraId="07C47203" w14:textId="77777777" w:rsidR="007B005E" w:rsidRPr="00DE0309" w:rsidRDefault="007B005E" w:rsidP="007B005E">
      <w:pPr>
        <w:spacing w:before="0" w:after="0"/>
        <w:rPr>
          <w:rFonts w:asciiTheme="minorHAnsi" w:hAnsiTheme="minorHAnsi" w:cstheme="minorHAnsi"/>
        </w:rPr>
      </w:pPr>
      <w:proofErr w:type="spellStart"/>
      <w:r w:rsidRPr="00DE0309">
        <w:rPr>
          <w:rFonts w:asciiTheme="minorHAnsi" w:hAnsiTheme="minorHAnsi" w:cstheme="minorHAnsi"/>
          <w:b/>
        </w:rPr>
        <w:t>Nissorun</w:t>
      </w:r>
      <w:proofErr w:type="spellEnd"/>
      <w:r w:rsidRPr="00DE0309">
        <w:rPr>
          <w:rFonts w:asciiTheme="minorHAnsi" w:hAnsiTheme="minorHAnsi" w:cstheme="minorHAnsi"/>
          <w:b/>
        </w:rPr>
        <w:t xml:space="preserve"> 10 WP </w:t>
      </w:r>
      <w:r w:rsidRPr="00DE0309">
        <w:rPr>
          <w:rFonts w:asciiTheme="minorHAnsi" w:hAnsiTheme="minorHAnsi" w:cstheme="minorHAnsi"/>
        </w:rPr>
        <w:t xml:space="preserve">v odmerku 0,33 kg/ha na višinski meter krošnje, pri čemer skupni odmerek sredstva pri enem </w:t>
      </w:r>
      <w:proofErr w:type="spellStart"/>
      <w:r w:rsidRPr="00DE0309">
        <w:rPr>
          <w:rFonts w:asciiTheme="minorHAnsi" w:hAnsiTheme="minorHAnsi" w:cstheme="minorHAnsi"/>
        </w:rPr>
        <w:t>tretiranju</w:t>
      </w:r>
      <w:proofErr w:type="spellEnd"/>
      <w:r w:rsidRPr="00DE0309">
        <w:rPr>
          <w:rFonts w:asciiTheme="minorHAnsi" w:hAnsiTheme="minorHAnsi" w:cstheme="minorHAnsi"/>
        </w:rPr>
        <w:t xml:space="preserve"> ne sme preseči 1 kg/ha - sredstvo učinkovito zatira nižje razvojne stopnje pršic - jajčeca, ličinke in nimfe, ne deluje pa na odrasle pršice ali </w:t>
      </w:r>
    </w:p>
    <w:p w14:paraId="16569A76" w14:textId="77777777" w:rsidR="007B005E" w:rsidRPr="00DE0309" w:rsidRDefault="007B005E" w:rsidP="007B005E">
      <w:pPr>
        <w:spacing w:before="0" w:after="0"/>
        <w:rPr>
          <w:rFonts w:asciiTheme="minorHAnsi" w:hAnsiTheme="minorHAnsi" w:cstheme="minorHAnsi"/>
        </w:rPr>
      </w:pPr>
      <w:proofErr w:type="spellStart"/>
      <w:r w:rsidRPr="00DE0309">
        <w:rPr>
          <w:rFonts w:asciiTheme="minorHAnsi" w:hAnsiTheme="minorHAnsi" w:cstheme="minorHAnsi"/>
          <w:b/>
        </w:rPr>
        <w:t>Kanemite</w:t>
      </w:r>
      <w:proofErr w:type="spellEnd"/>
      <w:r w:rsidRPr="00DE0309">
        <w:rPr>
          <w:rFonts w:asciiTheme="minorHAnsi" w:hAnsiTheme="minorHAnsi" w:cstheme="minorHAnsi"/>
          <w:b/>
        </w:rPr>
        <w:t xml:space="preserve"> SC</w:t>
      </w:r>
      <w:r w:rsidRPr="00DE0309">
        <w:rPr>
          <w:rFonts w:asciiTheme="minorHAnsi" w:hAnsiTheme="minorHAnsi" w:cstheme="minorHAnsi"/>
        </w:rPr>
        <w:t xml:space="preserve"> v odmerku 0,625 L/meter višine krošnje – ima hitro začetno in dolgotrajno delovanje na vse gibljive stadije pršic (ličinke, nimfe, odrasle pršice).</w:t>
      </w:r>
    </w:p>
    <w:p w14:paraId="13704B48" w14:textId="77777777" w:rsidR="007B005E" w:rsidRPr="00DE0309" w:rsidRDefault="007B005E" w:rsidP="007B005E">
      <w:pPr>
        <w:spacing w:after="0"/>
        <w:rPr>
          <w:rFonts w:asciiTheme="minorHAnsi" w:hAnsiTheme="minorHAnsi" w:cstheme="minorHAnsi"/>
        </w:rPr>
      </w:pPr>
      <w:r w:rsidRPr="00DE0309">
        <w:rPr>
          <w:rFonts w:asciiTheme="minorHAnsi" w:hAnsiTheme="minorHAnsi" w:cstheme="minorHAnsi"/>
        </w:rPr>
        <w:t xml:space="preserve">Navedena pripravka nista nevarna za čebele, a kljub temu priporočamo, da škropljenje opravite v večernem oz. nočnem času. Uporabite ju lahko enkrat v rastni dobi. </w:t>
      </w:r>
    </w:p>
    <w:p w14:paraId="5604B54A" w14:textId="77777777" w:rsidR="007B005E" w:rsidRPr="0028693F" w:rsidRDefault="007B005E" w:rsidP="007B005E">
      <w:pPr>
        <w:pStyle w:val="Heading3"/>
      </w:pPr>
      <w:r w:rsidRPr="0028693F">
        <w:t>Jabolčni zavijač</w:t>
      </w:r>
    </w:p>
    <w:p w14:paraId="0DABB133" w14:textId="77777777" w:rsidR="007B005E" w:rsidRDefault="007B005E" w:rsidP="002C100E">
      <w:pPr>
        <w:rPr>
          <w:bCs/>
        </w:rPr>
      </w:pPr>
      <w:r w:rsidRPr="005921F5">
        <w:t xml:space="preserve">Pojav prvih metuljčkov prve generacije jabolčnega zavijača se glede na podatke dolgoletnih opazovanj začne v fenološki fazi polnega cvetenja do intenzivnega odpadanja venčnih listov </w:t>
      </w:r>
      <w:r>
        <w:t>(</w:t>
      </w:r>
      <w:r w:rsidRPr="005921F5">
        <w:t xml:space="preserve">BBCH 65 – 67). </w:t>
      </w:r>
      <w:r>
        <w:t xml:space="preserve">Ob napovedi zelo toplega vremena lahko </w:t>
      </w:r>
      <w:r w:rsidRPr="005921F5">
        <w:t xml:space="preserve">na najtoplejših lega območja Celjske regije prve metuljčke jabolčnega zavijača pričakujemo </w:t>
      </w:r>
      <w:r>
        <w:t>v začetku naslednjega tedna</w:t>
      </w:r>
      <w:r w:rsidRPr="005921F5">
        <w:t xml:space="preserve">. </w:t>
      </w:r>
      <w:r>
        <w:t>Zato, v</w:t>
      </w:r>
      <w:r w:rsidRPr="005921F5">
        <w:t xml:space="preserve"> kolikor se boste pri zatiranju jabolčnega zavijača odločili za metodo </w:t>
      </w:r>
      <w:proofErr w:type="spellStart"/>
      <w:r w:rsidRPr="005921F5">
        <w:t>zbeganja</w:t>
      </w:r>
      <w:proofErr w:type="spellEnd"/>
      <w:r w:rsidRPr="005921F5">
        <w:t xml:space="preserve">–konfuzijo, izobesite feromonske vabe in ob ulovu prvih metuljčkov na feromonske vabe, </w:t>
      </w:r>
      <w:r>
        <w:t xml:space="preserve">nato </w:t>
      </w:r>
      <w:r w:rsidRPr="005921F5">
        <w:t xml:space="preserve">izobesite tudi </w:t>
      </w:r>
      <w:proofErr w:type="spellStart"/>
      <w:r w:rsidRPr="005921F5">
        <w:t>dispenzorje</w:t>
      </w:r>
      <w:proofErr w:type="spellEnd"/>
      <w:r w:rsidRPr="005921F5">
        <w:t xml:space="preserve">. Izberete lahko med naslednjimi </w:t>
      </w:r>
      <w:proofErr w:type="spellStart"/>
      <w:r w:rsidRPr="005921F5">
        <w:t>dispenzorji</w:t>
      </w:r>
      <w:proofErr w:type="spellEnd"/>
      <w:r w:rsidRPr="005921F5">
        <w:t xml:space="preserve">: </w:t>
      </w:r>
      <w:r w:rsidRPr="0028693F">
        <w:rPr>
          <w:b/>
          <w:bCs/>
        </w:rPr>
        <w:t>RAK 3</w:t>
      </w:r>
      <w:r w:rsidRPr="005921F5">
        <w:t xml:space="preserve">, </w:t>
      </w:r>
      <w:r w:rsidRPr="0028693F">
        <w:rPr>
          <w:b/>
          <w:bCs/>
        </w:rPr>
        <w:t>ISOMATE C TT</w:t>
      </w:r>
      <w:r w:rsidRPr="005921F5">
        <w:t xml:space="preserve">, </w:t>
      </w:r>
      <w:proofErr w:type="spellStart"/>
      <w:r w:rsidRPr="0028693F">
        <w:rPr>
          <w:b/>
        </w:rPr>
        <w:t>Checkmate</w:t>
      </w:r>
      <w:proofErr w:type="spellEnd"/>
      <w:r w:rsidRPr="0028693F">
        <w:rPr>
          <w:b/>
        </w:rPr>
        <w:t xml:space="preserve"> </w:t>
      </w:r>
      <w:proofErr w:type="spellStart"/>
      <w:r w:rsidRPr="0028693F">
        <w:rPr>
          <w:b/>
        </w:rPr>
        <w:t>puffer</w:t>
      </w:r>
      <w:proofErr w:type="spellEnd"/>
      <w:r w:rsidRPr="0028693F">
        <w:rPr>
          <w:b/>
        </w:rPr>
        <w:t xml:space="preserve"> CM –Pro</w:t>
      </w:r>
      <w:r w:rsidRPr="005921F5">
        <w:rPr>
          <w:bCs/>
        </w:rPr>
        <w:t xml:space="preserve"> ali </w:t>
      </w:r>
      <w:proofErr w:type="spellStart"/>
      <w:r w:rsidRPr="0028693F">
        <w:rPr>
          <w:b/>
        </w:rPr>
        <w:t>Semios</w:t>
      </w:r>
      <w:proofErr w:type="spellEnd"/>
      <w:r w:rsidRPr="0028693F">
        <w:rPr>
          <w:b/>
        </w:rPr>
        <w:t xml:space="preserve"> NET – </w:t>
      </w:r>
      <w:proofErr w:type="spellStart"/>
      <w:r w:rsidRPr="0028693F">
        <w:rPr>
          <w:b/>
        </w:rPr>
        <w:t>Codling</w:t>
      </w:r>
      <w:proofErr w:type="spellEnd"/>
      <w:r w:rsidRPr="0028693F">
        <w:rPr>
          <w:b/>
        </w:rPr>
        <w:t xml:space="preserve"> </w:t>
      </w:r>
      <w:proofErr w:type="spellStart"/>
      <w:r w:rsidRPr="0028693F">
        <w:rPr>
          <w:b/>
        </w:rPr>
        <w:t>Moth</w:t>
      </w:r>
      <w:proofErr w:type="spellEnd"/>
      <w:r>
        <w:rPr>
          <w:bCs/>
        </w:rPr>
        <w:t>.</w:t>
      </w:r>
    </w:p>
    <w:p w14:paraId="0EB9B8CA" w14:textId="77777777" w:rsidR="007B005E" w:rsidRPr="0028693F" w:rsidRDefault="007B005E" w:rsidP="007B005E">
      <w:pPr>
        <w:pStyle w:val="Heading3"/>
      </w:pPr>
      <w:r w:rsidRPr="0028693F">
        <w:t>Jablanov škrlup</w:t>
      </w:r>
      <w:r>
        <w:t xml:space="preserve"> in pepelasta plesen</w:t>
      </w:r>
    </w:p>
    <w:p w14:paraId="05F2C6E6" w14:textId="77777777" w:rsidR="007B005E" w:rsidRPr="00321595" w:rsidRDefault="007B005E" w:rsidP="002C100E">
      <w:r w:rsidRPr="00345118">
        <w:t>Vremenska napoved v naslednjih šestih dneh napoveduje zelo toplo in suho vreme</w:t>
      </w:r>
      <w:r>
        <w:t xml:space="preserve">. Zato v tem obdobju ne bo pogojev za okužbe z jablanovim škrlupom. </w:t>
      </w:r>
      <w:r w:rsidRPr="00DB69F2">
        <w:rPr>
          <w:rFonts w:eastAsia="Calibri" w:cs="Calibri"/>
        </w:rPr>
        <w:t xml:space="preserve">Nadaljujte s preventivnim pristopom škropljenja jablan in hrušk proti škrlupu in ga približajte prvim naslednjim napovednim padavinam. </w:t>
      </w:r>
      <w:r w:rsidRPr="00AD0628">
        <w:rPr>
          <w:rFonts w:asciiTheme="minorHAnsi" w:hAnsiTheme="minorHAnsi" w:cstheme="minorHAnsi"/>
        </w:rPr>
        <w:t xml:space="preserve">Uporabite kontaktne oz. površinske fungicide na osnovi </w:t>
      </w:r>
      <w:proofErr w:type="spellStart"/>
      <w:r w:rsidRPr="00AD0628">
        <w:rPr>
          <w:rFonts w:asciiTheme="minorHAnsi" w:hAnsiTheme="minorHAnsi" w:cstheme="minorHAnsi"/>
        </w:rPr>
        <w:t>a.s</w:t>
      </w:r>
      <w:proofErr w:type="spellEnd"/>
      <w:r w:rsidRPr="00AD0628">
        <w:rPr>
          <w:rFonts w:asciiTheme="minorHAnsi" w:hAnsiTheme="minorHAnsi" w:cstheme="minorHAnsi"/>
        </w:rPr>
        <w:t xml:space="preserve">. </w:t>
      </w:r>
      <w:proofErr w:type="spellStart"/>
      <w:r w:rsidRPr="00AD0628">
        <w:rPr>
          <w:rFonts w:asciiTheme="minorHAnsi" w:hAnsiTheme="minorHAnsi" w:cstheme="minorHAnsi"/>
        </w:rPr>
        <w:t>ditianon</w:t>
      </w:r>
      <w:proofErr w:type="spellEnd"/>
      <w:r w:rsidRPr="00AD0628">
        <w:rPr>
          <w:rFonts w:asciiTheme="minorHAnsi" w:hAnsiTheme="minorHAnsi" w:cstheme="minorHAnsi"/>
        </w:rPr>
        <w:t xml:space="preserve"> kot so: </w:t>
      </w:r>
      <w:r w:rsidRPr="00AD0628">
        <w:rPr>
          <w:rFonts w:asciiTheme="minorHAnsi" w:hAnsiTheme="minorHAnsi" w:cstheme="minorHAnsi"/>
          <w:b/>
        </w:rPr>
        <w:t xml:space="preserve">Delan Pro </w:t>
      </w:r>
      <w:r w:rsidRPr="00AD0628">
        <w:rPr>
          <w:rFonts w:asciiTheme="minorHAnsi" w:hAnsiTheme="minorHAnsi" w:cstheme="minorHAnsi"/>
        </w:rPr>
        <w:t xml:space="preserve">(2,5 L/ha), </w:t>
      </w:r>
      <w:proofErr w:type="spellStart"/>
      <w:r w:rsidRPr="00AD0628">
        <w:rPr>
          <w:rFonts w:asciiTheme="minorHAnsi" w:hAnsiTheme="minorHAnsi" w:cstheme="minorHAnsi"/>
          <w:b/>
        </w:rPr>
        <w:t>Alcoban</w:t>
      </w:r>
      <w:proofErr w:type="spellEnd"/>
      <w:r w:rsidRPr="00AD0628">
        <w:rPr>
          <w:rFonts w:asciiTheme="minorHAnsi" w:hAnsiTheme="minorHAnsi" w:cstheme="minorHAnsi"/>
        </w:rPr>
        <w:t xml:space="preserve"> (0,75kg/ha) ali </w:t>
      </w:r>
      <w:r w:rsidRPr="00AD0628">
        <w:rPr>
          <w:rFonts w:asciiTheme="minorHAnsi" w:hAnsiTheme="minorHAnsi" w:cstheme="minorHAnsi"/>
          <w:b/>
        </w:rPr>
        <w:t>Delan 700 WG</w:t>
      </w:r>
      <w:r w:rsidRPr="00AD0628">
        <w:rPr>
          <w:rFonts w:asciiTheme="minorHAnsi" w:hAnsiTheme="minorHAnsi" w:cstheme="minorHAnsi"/>
        </w:rPr>
        <w:t xml:space="preserve"> (0,75 kg/ha). </w:t>
      </w:r>
      <w:r w:rsidRPr="0010629D">
        <w:rPr>
          <w:rFonts w:eastAsia="Calibri" w:cs="Calibri"/>
        </w:rPr>
        <w:t xml:space="preserve">Naštete pripravke je smiselno uporabiti v kombinaciji z enim od pripravkov z skupine </w:t>
      </w:r>
      <w:proofErr w:type="spellStart"/>
      <w:r w:rsidRPr="0010629D">
        <w:rPr>
          <w:rFonts w:eastAsia="Calibri" w:cs="Times New Roman"/>
          <w:shd w:val="clear" w:color="auto" w:fill="FFFFFF"/>
        </w:rPr>
        <w:t>anilinopirimidinov</w:t>
      </w:r>
      <w:proofErr w:type="spellEnd"/>
      <w:r w:rsidRPr="0010629D">
        <w:rPr>
          <w:rFonts w:eastAsia="Calibri" w:cs="Times New Roman"/>
          <w:shd w:val="clear" w:color="auto" w:fill="FFFFFF"/>
        </w:rPr>
        <w:t xml:space="preserve"> kot so:</w:t>
      </w:r>
      <w:r w:rsidRPr="0010629D">
        <w:rPr>
          <w:rFonts w:eastAsia="Calibri" w:cs="Times New Roman"/>
        </w:rPr>
        <w:t xml:space="preserve"> </w:t>
      </w:r>
      <w:proofErr w:type="spellStart"/>
      <w:r w:rsidRPr="0010629D">
        <w:rPr>
          <w:b/>
          <w:bCs/>
          <w:szCs w:val="24"/>
        </w:rPr>
        <w:t>Chorus</w:t>
      </w:r>
      <w:proofErr w:type="spellEnd"/>
      <w:r w:rsidRPr="0010629D">
        <w:rPr>
          <w:b/>
          <w:bCs/>
          <w:szCs w:val="24"/>
        </w:rPr>
        <w:t xml:space="preserve"> 50 WG</w:t>
      </w:r>
      <w:r w:rsidRPr="0010629D">
        <w:rPr>
          <w:szCs w:val="24"/>
        </w:rPr>
        <w:t xml:space="preserve">, </w:t>
      </w:r>
      <w:proofErr w:type="spellStart"/>
      <w:r w:rsidRPr="0010629D">
        <w:rPr>
          <w:b/>
          <w:bCs/>
          <w:szCs w:val="24"/>
        </w:rPr>
        <w:t>Batalion</w:t>
      </w:r>
      <w:proofErr w:type="spellEnd"/>
      <w:r w:rsidRPr="0010629D">
        <w:rPr>
          <w:b/>
          <w:bCs/>
          <w:szCs w:val="24"/>
        </w:rPr>
        <w:t xml:space="preserve"> 450 SC</w:t>
      </w:r>
      <w:r w:rsidRPr="0010629D">
        <w:rPr>
          <w:szCs w:val="24"/>
        </w:rPr>
        <w:t>,</w:t>
      </w:r>
      <w:r w:rsidRPr="0010629D">
        <w:rPr>
          <w:bCs/>
          <w:szCs w:val="24"/>
        </w:rPr>
        <w:t xml:space="preserve"> </w:t>
      </w:r>
      <w:proofErr w:type="spellStart"/>
      <w:r w:rsidRPr="0010629D">
        <w:rPr>
          <w:b/>
          <w:bCs/>
          <w:szCs w:val="24"/>
        </w:rPr>
        <w:t>Pyrus</w:t>
      </w:r>
      <w:proofErr w:type="spellEnd"/>
      <w:r w:rsidRPr="0010629D">
        <w:rPr>
          <w:b/>
          <w:bCs/>
          <w:szCs w:val="24"/>
        </w:rPr>
        <w:t xml:space="preserve"> 400 SC</w:t>
      </w:r>
      <w:r w:rsidRPr="0010629D">
        <w:rPr>
          <w:szCs w:val="24"/>
        </w:rPr>
        <w:t xml:space="preserve">, </w:t>
      </w:r>
      <w:proofErr w:type="spellStart"/>
      <w:r w:rsidRPr="0010629D">
        <w:rPr>
          <w:b/>
          <w:bCs/>
          <w:szCs w:val="24"/>
        </w:rPr>
        <w:t>Pyramid</w:t>
      </w:r>
      <w:proofErr w:type="spellEnd"/>
      <w:r w:rsidRPr="0010629D">
        <w:rPr>
          <w:szCs w:val="24"/>
        </w:rPr>
        <w:t xml:space="preserve">, </w:t>
      </w:r>
      <w:r w:rsidRPr="0010629D">
        <w:rPr>
          <w:b/>
          <w:szCs w:val="24"/>
        </w:rPr>
        <w:t>Scala</w:t>
      </w:r>
      <w:r w:rsidRPr="0010629D">
        <w:rPr>
          <w:bCs/>
          <w:szCs w:val="24"/>
        </w:rPr>
        <w:t xml:space="preserve">, </w:t>
      </w:r>
      <w:proofErr w:type="spellStart"/>
      <w:r w:rsidRPr="0010629D">
        <w:rPr>
          <w:b/>
          <w:szCs w:val="24"/>
        </w:rPr>
        <w:t>Avalon</w:t>
      </w:r>
      <w:proofErr w:type="spellEnd"/>
      <w:r w:rsidRPr="0010629D">
        <w:rPr>
          <w:bCs/>
          <w:szCs w:val="24"/>
        </w:rPr>
        <w:t xml:space="preserve">, </w:t>
      </w:r>
      <w:proofErr w:type="spellStart"/>
      <w:r w:rsidRPr="0010629D">
        <w:rPr>
          <w:b/>
          <w:szCs w:val="24"/>
        </w:rPr>
        <w:t>Erune</w:t>
      </w:r>
      <w:proofErr w:type="spellEnd"/>
      <w:r w:rsidRPr="0010629D">
        <w:rPr>
          <w:b/>
          <w:szCs w:val="24"/>
        </w:rPr>
        <w:t xml:space="preserve"> 40 SC</w:t>
      </w:r>
      <w:r w:rsidRPr="0010629D">
        <w:rPr>
          <w:bCs/>
          <w:szCs w:val="24"/>
        </w:rPr>
        <w:t xml:space="preserve"> </w:t>
      </w:r>
      <w:r w:rsidRPr="0010629D">
        <w:rPr>
          <w:szCs w:val="24"/>
        </w:rPr>
        <w:t>ali</w:t>
      </w:r>
      <w:r w:rsidRPr="0010629D">
        <w:rPr>
          <w:bCs/>
          <w:szCs w:val="24"/>
        </w:rPr>
        <w:t xml:space="preserve"> </w:t>
      </w:r>
      <w:r w:rsidRPr="0010629D">
        <w:rPr>
          <w:b/>
          <w:szCs w:val="24"/>
        </w:rPr>
        <w:t>Pretil</w:t>
      </w:r>
      <w:r w:rsidRPr="0010629D">
        <w:rPr>
          <w:bCs/>
          <w:szCs w:val="24"/>
        </w:rPr>
        <w:t xml:space="preserve">. </w:t>
      </w:r>
      <w:r w:rsidRPr="0010629D">
        <w:rPr>
          <w:szCs w:val="24"/>
        </w:rPr>
        <w:t xml:space="preserve">Škropljenje lahko opravite tudi s </w:t>
      </w:r>
      <w:r w:rsidRPr="0010629D">
        <w:rPr>
          <w:szCs w:val="24"/>
        </w:rPr>
        <w:lastRenderedPageBreak/>
        <w:t xml:space="preserve">pripravkom </w:t>
      </w:r>
      <w:proofErr w:type="spellStart"/>
      <w:r w:rsidRPr="0010629D">
        <w:rPr>
          <w:b/>
          <w:szCs w:val="24"/>
        </w:rPr>
        <w:t>Faban</w:t>
      </w:r>
      <w:proofErr w:type="spellEnd"/>
      <w:r w:rsidRPr="0010629D">
        <w:rPr>
          <w:szCs w:val="24"/>
        </w:rPr>
        <w:t xml:space="preserve">. Pripravek vsebuje kombinacijo aktivnih snovi </w:t>
      </w:r>
      <w:proofErr w:type="spellStart"/>
      <w:r w:rsidRPr="0010629D">
        <w:rPr>
          <w:szCs w:val="24"/>
        </w:rPr>
        <w:t>pirimetanil</w:t>
      </w:r>
      <w:proofErr w:type="spellEnd"/>
      <w:r w:rsidRPr="0010629D">
        <w:rPr>
          <w:szCs w:val="24"/>
        </w:rPr>
        <w:t xml:space="preserve"> in </w:t>
      </w:r>
      <w:proofErr w:type="spellStart"/>
      <w:r w:rsidRPr="0010629D">
        <w:rPr>
          <w:szCs w:val="24"/>
        </w:rPr>
        <w:t>ditianon</w:t>
      </w:r>
      <w:proofErr w:type="spellEnd"/>
      <w:r w:rsidRPr="0010629D">
        <w:rPr>
          <w:szCs w:val="24"/>
        </w:rPr>
        <w:t xml:space="preserve">, zato mu ni potrebno dodati kontaktnega fungicida. </w:t>
      </w:r>
    </w:p>
    <w:p w14:paraId="4DC50ACB" w14:textId="77777777" w:rsidR="007B005E" w:rsidRPr="0010629D" w:rsidRDefault="007B005E" w:rsidP="002C100E">
      <w:pPr>
        <w:rPr>
          <w:rFonts w:asciiTheme="minorHAnsi" w:hAnsiTheme="minorHAnsi" w:cstheme="minorHAnsi"/>
        </w:rPr>
      </w:pPr>
      <w:r w:rsidRPr="0010629D">
        <w:rPr>
          <w:rFonts w:asciiTheme="minorHAnsi" w:hAnsiTheme="minorHAnsi" w:cstheme="minorHAnsi"/>
        </w:rPr>
        <w:t xml:space="preserve">V ekološki pridelavi se lahko uporabi pripravek </w:t>
      </w:r>
      <w:proofErr w:type="spellStart"/>
      <w:r w:rsidRPr="0010629D">
        <w:rPr>
          <w:rFonts w:asciiTheme="minorHAnsi" w:hAnsiTheme="minorHAnsi" w:cstheme="minorHAnsi"/>
          <w:b/>
        </w:rPr>
        <w:t>Curatio</w:t>
      </w:r>
      <w:proofErr w:type="spellEnd"/>
      <w:r w:rsidRPr="0010629D">
        <w:rPr>
          <w:rFonts w:asciiTheme="minorHAnsi" w:hAnsiTheme="minorHAnsi" w:cstheme="minorHAnsi"/>
          <w:b/>
        </w:rPr>
        <w:t xml:space="preserve"> </w:t>
      </w:r>
      <w:r w:rsidRPr="0010629D">
        <w:rPr>
          <w:rFonts w:asciiTheme="minorHAnsi" w:hAnsiTheme="minorHAnsi" w:cstheme="minorHAnsi"/>
        </w:rPr>
        <w:t>–</w:t>
      </w:r>
      <w:r w:rsidRPr="0010629D">
        <w:rPr>
          <w:rFonts w:asciiTheme="minorHAnsi" w:hAnsiTheme="minorHAnsi" w:cstheme="minorHAnsi"/>
          <w:b/>
        </w:rPr>
        <w:t xml:space="preserve"> </w:t>
      </w:r>
      <w:r w:rsidRPr="0010629D">
        <w:rPr>
          <w:rFonts w:asciiTheme="minorHAnsi" w:hAnsiTheme="minorHAnsi" w:cstheme="minorHAnsi"/>
        </w:rPr>
        <w:t>žvepleno apnena brozga, ki ima dovoljenje za nujne primere in ga smejo uporabiti samo poklicni pridelovalci, ki so registrirani za ekološko pridelavo.</w:t>
      </w:r>
    </w:p>
    <w:p w14:paraId="1B3BF227" w14:textId="77777777" w:rsidR="007B005E" w:rsidRPr="0010629D" w:rsidRDefault="007B005E" w:rsidP="002C100E">
      <w:pPr>
        <w:rPr>
          <w:rFonts w:asciiTheme="minorHAnsi" w:hAnsiTheme="minorHAnsi" w:cstheme="minorHAnsi"/>
        </w:rPr>
      </w:pPr>
      <w:r w:rsidRPr="0010629D">
        <w:rPr>
          <w:rFonts w:asciiTheme="minorHAnsi" w:hAnsiTheme="minorHAnsi" w:cstheme="minorHAnsi"/>
        </w:rPr>
        <w:t xml:space="preserve">Uporaba pripravkov na osnovi </w:t>
      </w:r>
      <w:proofErr w:type="spellStart"/>
      <w:r w:rsidRPr="0010629D">
        <w:rPr>
          <w:rFonts w:asciiTheme="minorHAnsi" w:hAnsiTheme="minorHAnsi" w:cstheme="minorHAnsi"/>
        </w:rPr>
        <w:t>močljivega</w:t>
      </w:r>
      <w:proofErr w:type="spellEnd"/>
      <w:r w:rsidRPr="0010629D">
        <w:rPr>
          <w:rFonts w:asciiTheme="minorHAnsi" w:hAnsiTheme="minorHAnsi" w:cstheme="minorHAnsi"/>
        </w:rPr>
        <w:t xml:space="preserve"> žvepla vpliva na zmanjšanje infekcijskega potenciala </w:t>
      </w:r>
      <w:r w:rsidRPr="0010629D">
        <w:rPr>
          <w:rFonts w:asciiTheme="minorHAnsi" w:hAnsiTheme="minorHAnsi" w:cstheme="minorHAnsi"/>
          <w:b/>
        </w:rPr>
        <w:t xml:space="preserve">jablanove pepelovke </w:t>
      </w:r>
      <w:r w:rsidRPr="0010629D">
        <w:rPr>
          <w:rFonts w:asciiTheme="minorHAnsi" w:hAnsiTheme="minorHAnsi" w:cstheme="minorHAnsi"/>
        </w:rPr>
        <w:t xml:space="preserve">in je </w:t>
      </w:r>
      <w:r w:rsidRPr="0010629D">
        <w:rPr>
          <w:rFonts w:asciiTheme="minorHAnsi" w:hAnsiTheme="minorHAnsi" w:cstheme="minorHAnsi"/>
          <w:b/>
        </w:rPr>
        <w:t>učinkovita v toplem vremenu (temperature nad 15°C)</w:t>
      </w:r>
      <w:r w:rsidRPr="0010629D">
        <w:rPr>
          <w:rFonts w:asciiTheme="minorHAnsi" w:hAnsiTheme="minorHAnsi" w:cstheme="minorHAnsi"/>
          <w:bCs/>
        </w:rPr>
        <w:t xml:space="preserve">. </w:t>
      </w:r>
      <w:r w:rsidRPr="0010629D">
        <w:rPr>
          <w:rFonts w:asciiTheme="minorHAnsi" w:hAnsiTheme="minorHAnsi" w:cstheme="minorHAnsi"/>
        </w:rPr>
        <w:t xml:space="preserve">Zato pri sortah, ki so občutljive na pepelovko in temperaturah nad 15°C dodajte enega od pripravkov na osnovi </w:t>
      </w:r>
      <w:proofErr w:type="spellStart"/>
      <w:r w:rsidRPr="0010629D">
        <w:rPr>
          <w:rFonts w:asciiTheme="minorHAnsi" w:hAnsiTheme="minorHAnsi" w:cstheme="minorHAnsi"/>
        </w:rPr>
        <w:t>močljivega</w:t>
      </w:r>
      <w:proofErr w:type="spellEnd"/>
      <w:r w:rsidRPr="0010629D">
        <w:rPr>
          <w:rFonts w:asciiTheme="minorHAnsi" w:hAnsiTheme="minorHAnsi" w:cstheme="minorHAnsi"/>
        </w:rPr>
        <w:t xml:space="preserve"> žvepla kot so: </w:t>
      </w:r>
      <w:proofErr w:type="spellStart"/>
      <w:r w:rsidRPr="0010629D">
        <w:rPr>
          <w:rFonts w:asciiTheme="minorHAnsi" w:hAnsiTheme="minorHAnsi" w:cstheme="minorHAnsi"/>
          <w:b/>
        </w:rPr>
        <w:t>Cosan</w:t>
      </w:r>
      <w:proofErr w:type="spellEnd"/>
      <w:r w:rsidRPr="0010629D">
        <w:rPr>
          <w:rFonts w:asciiTheme="minorHAnsi" w:hAnsiTheme="minorHAnsi" w:cstheme="minorHAnsi"/>
        </w:rPr>
        <w:t xml:space="preserve">, </w:t>
      </w:r>
      <w:proofErr w:type="spellStart"/>
      <w:r w:rsidRPr="0010629D">
        <w:rPr>
          <w:rFonts w:asciiTheme="minorHAnsi" w:hAnsiTheme="minorHAnsi" w:cstheme="minorHAnsi"/>
          <w:b/>
        </w:rPr>
        <w:t>Pepelin</w:t>
      </w:r>
      <w:proofErr w:type="spellEnd"/>
      <w:r w:rsidRPr="0010629D">
        <w:rPr>
          <w:rFonts w:asciiTheme="minorHAnsi" w:hAnsiTheme="minorHAnsi" w:cstheme="minorHAnsi"/>
        </w:rPr>
        <w:t xml:space="preserve">, </w:t>
      </w:r>
      <w:r w:rsidRPr="0010629D">
        <w:rPr>
          <w:rFonts w:asciiTheme="minorHAnsi" w:hAnsiTheme="minorHAnsi" w:cstheme="minorHAnsi"/>
          <w:b/>
        </w:rPr>
        <w:t>Kumulus DF</w:t>
      </w:r>
      <w:r w:rsidRPr="0010629D">
        <w:rPr>
          <w:rFonts w:asciiTheme="minorHAnsi" w:hAnsiTheme="minorHAnsi" w:cstheme="minorHAnsi"/>
        </w:rPr>
        <w:t xml:space="preserve">, </w:t>
      </w:r>
      <w:proofErr w:type="spellStart"/>
      <w:r w:rsidRPr="0010629D">
        <w:rPr>
          <w:rFonts w:asciiTheme="minorHAnsi" w:hAnsiTheme="minorHAnsi" w:cstheme="minorHAnsi"/>
          <w:b/>
        </w:rPr>
        <w:t>Microthiol</w:t>
      </w:r>
      <w:proofErr w:type="spellEnd"/>
      <w:r w:rsidRPr="0010629D">
        <w:rPr>
          <w:rFonts w:asciiTheme="minorHAnsi" w:hAnsiTheme="minorHAnsi" w:cstheme="minorHAnsi"/>
          <w:b/>
        </w:rPr>
        <w:t xml:space="preserve"> </w:t>
      </w:r>
      <w:proofErr w:type="spellStart"/>
      <w:r w:rsidRPr="0010629D">
        <w:rPr>
          <w:rFonts w:asciiTheme="minorHAnsi" w:hAnsiTheme="minorHAnsi" w:cstheme="minorHAnsi"/>
          <w:b/>
        </w:rPr>
        <w:t>specilal</w:t>
      </w:r>
      <w:proofErr w:type="spellEnd"/>
      <w:r w:rsidRPr="0010629D">
        <w:rPr>
          <w:rFonts w:asciiTheme="minorHAnsi" w:hAnsiTheme="minorHAnsi" w:cstheme="minorHAnsi"/>
          <w:b/>
        </w:rPr>
        <w:t xml:space="preserve">, </w:t>
      </w:r>
      <w:proofErr w:type="spellStart"/>
      <w:r w:rsidRPr="0010629D">
        <w:rPr>
          <w:rFonts w:asciiTheme="minorHAnsi" w:hAnsiTheme="minorHAnsi" w:cstheme="minorHAnsi"/>
          <w:b/>
        </w:rPr>
        <w:t>Microthiol</w:t>
      </w:r>
      <w:proofErr w:type="spellEnd"/>
      <w:r w:rsidRPr="0010629D">
        <w:rPr>
          <w:rFonts w:asciiTheme="minorHAnsi" w:hAnsiTheme="minorHAnsi" w:cstheme="minorHAnsi"/>
          <w:b/>
        </w:rPr>
        <w:t xml:space="preserve"> </w:t>
      </w:r>
      <w:proofErr w:type="spellStart"/>
      <w:r w:rsidRPr="0010629D">
        <w:rPr>
          <w:rFonts w:asciiTheme="minorHAnsi" w:hAnsiTheme="minorHAnsi" w:cstheme="minorHAnsi"/>
          <w:b/>
        </w:rPr>
        <w:t>disperss</w:t>
      </w:r>
      <w:proofErr w:type="spellEnd"/>
      <w:r w:rsidRPr="0010629D">
        <w:rPr>
          <w:rFonts w:asciiTheme="minorHAnsi" w:hAnsiTheme="minorHAnsi" w:cstheme="minorHAnsi"/>
        </w:rPr>
        <w:t xml:space="preserve"> </w:t>
      </w:r>
      <w:proofErr w:type="spellStart"/>
      <w:r w:rsidRPr="0010629D">
        <w:rPr>
          <w:rFonts w:asciiTheme="minorHAnsi" w:hAnsiTheme="minorHAnsi" w:cstheme="minorHAnsi"/>
          <w:b/>
        </w:rPr>
        <w:t>Thiovit</w:t>
      </w:r>
      <w:proofErr w:type="spellEnd"/>
      <w:r w:rsidRPr="0010629D">
        <w:rPr>
          <w:rFonts w:asciiTheme="minorHAnsi" w:hAnsiTheme="minorHAnsi" w:cstheme="minorHAnsi"/>
          <w:b/>
        </w:rPr>
        <w:t xml:space="preserve"> jet</w:t>
      </w:r>
      <w:r w:rsidRPr="0010629D">
        <w:rPr>
          <w:rFonts w:asciiTheme="minorHAnsi" w:hAnsiTheme="minorHAnsi" w:cstheme="minorHAnsi"/>
        </w:rPr>
        <w:t xml:space="preserve">, </w:t>
      </w:r>
      <w:proofErr w:type="spellStart"/>
      <w:r w:rsidRPr="0010629D">
        <w:rPr>
          <w:rFonts w:asciiTheme="minorHAnsi" w:hAnsiTheme="minorHAnsi" w:cstheme="minorHAnsi"/>
          <w:b/>
        </w:rPr>
        <w:t>Vindex</w:t>
      </w:r>
      <w:proofErr w:type="spellEnd"/>
      <w:r w:rsidRPr="0010629D">
        <w:rPr>
          <w:rFonts w:asciiTheme="minorHAnsi" w:hAnsiTheme="minorHAnsi" w:cstheme="minorHAnsi"/>
          <w:b/>
        </w:rPr>
        <w:t xml:space="preserve"> 80 WG, </w:t>
      </w:r>
      <w:proofErr w:type="spellStart"/>
      <w:r w:rsidRPr="0010629D">
        <w:rPr>
          <w:rFonts w:asciiTheme="minorHAnsi" w:hAnsiTheme="minorHAnsi" w:cstheme="minorHAnsi"/>
          <w:b/>
        </w:rPr>
        <w:t>Sulfar</w:t>
      </w:r>
      <w:proofErr w:type="spellEnd"/>
      <w:r w:rsidRPr="0010629D">
        <w:rPr>
          <w:rFonts w:asciiTheme="minorHAnsi" w:hAnsiTheme="minorHAnsi" w:cstheme="minorHAnsi"/>
        </w:rPr>
        <w:t xml:space="preserve"> ali </w:t>
      </w:r>
      <w:proofErr w:type="spellStart"/>
      <w:r w:rsidRPr="0010629D">
        <w:rPr>
          <w:rFonts w:asciiTheme="minorHAnsi" w:hAnsiTheme="minorHAnsi" w:cstheme="minorHAnsi"/>
          <w:b/>
        </w:rPr>
        <w:t>Vertipin</w:t>
      </w:r>
      <w:proofErr w:type="spellEnd"/>
      <w:r w:rsidRPr="0010629D">
        <w:rPr>
          <w:rFonts w:asciiTheme="minorHAnsi" w:hAnsiTheme="minorHAnsi" w:cstheme="minorHAnsi"/>
        </w:rPr>
        <w:t xml:space="preserve">. </w:t>
      </w:r>
    </w:p>
    <w:p w14:paraId="03766A09" w14:textId="77777777" w:rsidR="0058154F" w:rsidRPr="0058154F" w:rsidRDefault="0058154F" w:rsidP="002C100E"/>
    <w:sectPr w:rsidR="0058154F" w:rsidRPr="0058154F" w:rsidSect="001C62D7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8E22" w14:textId="77777777" w:rsidR="001C62D7" w:rsidRDefault="001C62D7" w:rsidP="006A44C7">
      <w:pPr>
        <w:spacing w:before="0" w:after="0"/>
      </w:pPr>
      <w:r>
        <w:separator/>
      </w:r>
    </w:p>
  </w:endnote>
  <w:endnote w:type="continuationSeparator" w:id="0">
    <w:p w14:paraId="4432AC51" w14:textId="77777777" w:rsidR="001C62D7" w:rsidRDefault="001C62D7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07B55" w14:textId="37CC9CCE"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87594F">
      <w:t>3</w:t>
    </w:r>
    <w:r w:rsidR="0078375C">
      <w:t>3</w:t>
    </w:r>
    <w:r w:rsidR="0087594F">
      <w:t xml:space="preserve"> (202</w:t>
    </w:r>
    <w:r w:rsidR="0078375C">
      <w:t>4</w:t>
    </w:r>
    <w:r w:rsidRPr="00484EC1">
      <w:t xml:space="preserve">) </w:t>
    </w:r>
    <w:r w:rsidR="00683A39">
      <w:t>9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081E09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081E09">
      <w:rPr>
        <w:noProof/>
      </w:rPr>
      <w:t>1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4628C" w14:textId="77777777" w:rsidR="001C62D7" w:rsidRDefault="001C62D7" w:rsidP="006A44C7">
      <w:pPr>
        <w:spacing w:before="0" w:after="0"/>
      </w:pPr>
      <w:r>
        <w:separator/>
      </w:r>
    </w:p>
  </w:footnote>
  <w:footnote w:type="continuationSeparator" w:id="0">
    <w:p w14:paraId="7719B8B3" w14:textId="77777777" w:rsidR="001C62D7" w:rsidRDefault="001C62D7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F485F" w14:textId="77777777" w:rsidR="006A44C7" w:rsidRPr="00C5388D" w:rsidRDefault="006A44C7" w:rsidP="006A44C7">
    <w:pPr>
      <w:pStyle w:val="Heading1"/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FBC2097"/>
    <w:multiLevelType w:val="hybridMultilevel"/>
    <w:tmpl w:val="60E81B40"/>
    <w:lvl w:ilvl="0" w:tplc="DFD45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601448">
    <w:abstractNumId w:val="2"/>
  </w:num>
  <w:num w:numId="2" w16cid:durableId="759251016">
    <w:abstractNumId w:val="2"/>
  </w:num>
  <w:num w:numId="3" w16cid:durableId="467363929">
    <w:abstractNumId w:val="2"/>
  </w:num>
  <w:num w:numId="4" w16cid:durableId="150029201">
    <w:abstractNumId w:val="2"/>
  </w:num>
  <w:num w:numId="5" w16cid:durableId="1367750656">
    <w:abstractNumId w:val="2"/>
  </w:num>
  <w:num w:numId="6" w16cid:durableId="1099177813">
    <w:abstractNumId w:val="2"/>
  </w:num>
  <w:num w:numId="7" w16cid:durableId="784270023">
    <w:abstractNumId w:val="2"/>
  </w:num>
  <w:num w:numId="8" w16cid:durableId="2006393470">
    <w:abstractNumId w:val="2"/>
  </w:num>
  <w:num w:numId="9" w16cid:durableId="1589001357">
    <w:abstractNumId w:val="0"/>
  </w:num>
  <w:num w:numId="10" w16cid:durableId="438765648">
    <w:abstractNumId w:val="2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75971423">
    <w:abstractNumId w:val="1"/>
  </w:num>
  <w:num w:numId="12" w16cid:durableId="258022694">
    <w:abstractNumId w:val="3"/>
  </w:num>
  <w:num w:numId="13" w16cid:durableId="165421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40BE"/>
    <w:rsid w:val="000112D0"/>
    <w:rsid w:val="000137EE"/>
    <w:rsid w:val="00014FD2"/>
    <w:rsid w:val="0002187E"/>
    <w:rsid w:val="000247CC"/>
    <w:rsid w:val="00026981"/>
    <w:rsid w:val="00033C77"/>
    <w:rsid w:val="00055054"/>
    <w:rsid w:val="00073FAE"/>
    <w:rsid w:val="00077343"/>
    <w:rsid w:val="00080137"/>
    <w:rsid w:val="00081E09"/>
    <w:rsid w:val="00083E96"/>
    <w:rsid w:val="0009707B"/>
    <w:rsid w:val="000C333F"/>
    <w:rsid w:val="000D0722"/>
    <w:rsid w:val="000D511A"/>
    <w:rsid w:val="000E1419"/>
    <w:rsid w:val="000E3365"/>
    <w:rsid w:val="001026D0"/>
    <w:rsid w:val="00102F7C"/>
    <w:rsid w:val="00131645"/>
    <w:rsid w:val="00131E83"/>
    <w:rsid w:val="0014118C"/>
    <w:rsid w:val="00142DB9"/>
    <w:rsid w:val="00162FB0"/>
    <w:rsid w:val="00164D5C"/>
    <w:rsid w:val="00180213"/>
    <w:rsid w:val="00192E67"/>
    <w:rsid w:val="00197C2A"/>
    <w:rsid w:val="001A182F"/>
    <w:rsid w:val="001A3163"/>
    <w:rsid w:val="001B17B0"/>
    <w:rsid w:val="001B50AE"/>
    <w:rsid w:val="001B6FD8"/>
    <w:rsid w:val="001C0167"/>
    <w:rsid w:val="001C62D7"/>
    <w:rsid w:val="001E079F"/>
    <w:rsid w:val="0021654A"/>
    <w:rsid w:val="002249FE"/>
    <w:rsid w:val="002301D7"/>
    <w:rsid w:val="00232070"/>
    <w:rsid w:val="002352EA"/>
    <w:rsid w:val="00237977"/>
    <w:rsid w:val="00243B0A"/>
    <w:rsid w:val="002535F8"/>
    <w:rsid w:val="00285E57"/>
    <w:rsid w:val="002952C2"/>
    <w:rsid w:val="0029651D"/>
    <w:rsid w:val="002A7E48"/>
    <w:rsid w:val="002B1BF8"/>
    <w:rsid w:val="002B53E9"/>
    <w:rsid w:val="002C100E"/>
    <w:rsid w:val="002C195E"/>
    <w:rsid w:val="002C70A2"/>
    <w:rsid w:val="002E2E30"/>
    <w:rsid w:val="002E3A39"/>
    <w:rsid w:val="002F2470"/>
    <w:rsid w:val="003268B0"/>
    <w:rsid w:val="003368EA"/>
    <w:rsid w:val="003400D8"/>
    <w:rsid w:val="00342F4F"/>
    <w:rsid w:val="003450CC"/>
    <w:rsid w:val="00346378"/>
    <w:rsid w:val="00347392"/>
    <w:rsid w:val="0035338D"/>
    <w:rsid w:val="00353A6F"/>
    <w:rsid w:val="003D1CFD"/>
    <w:rsid w:val="003D26B6"/>
    <w:rsid w:val="003E1635"/>
    <w:rsid w:val="003E7378"/>
    <w:rsid w:val="003F1717"/>
    <w:rsid w:val="003F3413"/>
    <w:rsid w:val="0041413B"/>
    <w:rsid w:val="004346C6"/>
    <w:rsid w:val="004355FE"/>
    <w:rsid w:val="0044627A"/>
    <w:rsid w:val="00454DEF"/>
    <w:rsid w:val="00461A11"/>
    <w:rsid w:val="00461F0A"/>
    <w:rsid w:val="00464BA4"/>
    <w:rsid w:val="00470463"/>
    <w:rsid w:val="00483893"/>
    <w:rsid w:val="00484EC1"/>
    <w:rsid w:val="004851EB"/>
    <w:rsid w:val="00494A4B"/>
    <w:rsid w:val="004B59D8"/>
    <w:rsid w:val="004C2BDA"/>
    <w:rsid w:val="004D51F6"/>
    <w:rsid w:val="004E3B0D"/>
    <w:rsid w:val="004E44A8"/>
    <w:rsid w:val="004F4B8E"/>
    <w:rsid w:val="0050334F"/>
    <w:rsid w:val="00526B45"/>
    <w:rsid w:val="00532E38"/>
    <w:rsid w:val="0054739D"/>
    <w:rsid w:val="00567597"/>
    <w:rsid w:val="00575920"/>
    <w:rsid w:val="0058154F"/>
    <w:rsid w:val="005A4D03"/>
    <w:rsid w:val="005A511A"/>
    <w:rsid w:val="005B45D8"/>
    <w:rsid w:val="005C3957"/>
    <w:rsid w:val="005D511E"/>
    <w:rsid w:val="005D6AFB"/>
    <w:rsid w:val="005E3DC9"/>
    <w:rsid w:val="00626A8E"/>
    <w:rsid w:val="00631C75"/>
    <w:rsid w:val="006448FB"/>
    <w:rsid w:val="0065138B"/>
    <w:rsid w:val="00654CA7"/>
    <w:rsid w:val="00655313"/>
    <w:rsid w:val="00683A39"/>
    <w:rsid w:val="006A03F5"/>
    <w:rsid w:val="006A44C7"/>
    <w:rsid w:val="006B7237"/>
    <w:rsid w:val="006C2C40"/>
    <w:rsid w:val="006C4BAC"/>
    <w:rsid w:val="006C693A"/>
    <w:rsid w:val="006E019A"/>
    <w:rsid w:val="006E201F"/>
    <w:rsid w:val="006F19D9"/>
    <w:rsid w:val="006F69D2"/>
    <w:rsid w:val="00700698"/>
    <w:rsid w:val="0070094C"/>
    <w:rsid w:val="007009A7"/>
    <w:rsid w:val="007046C4"/>
    <w:rsid w:val="007349B2"/>
    <w:rsid w:val="00743AED"/>
    <w:rsid w:val="00743F78"/>
    <w:rsid w:val="00760A08"/>
    <w:rsid w:val="007638ED"/>
    <w:rsid w:val="007670FB"/>
    <w:rsid w:val="0077388F"/>
    <w:rsid w:val="00775D97"/>
    <w:rsid w:val="0078375C"/>
    <w:rsid w:val="0078571A"/>
    <w:rsid w:val="007B005E"/>
    <w:rsid w:val="007D563F"/>
    <w:rsid w:val="007D6505"/>
    <w:rsid w:val="007E5AA3"/>
    <w:rsid w:val="008016C5"/>
    <w:rsid w:val="0080711F"/>
    <w:rsid w:val="00812C42"/>
    <w:rsid w:val="00813EC2"/>
    <w:rsid w:val="008376CF"/>
    <w:rsid w:val="0084448C"/>
    <w:rsid w:val="008471ED"/>
    <w:rsid w:val="0085190C"/>
    <w:rsid w:val="008521FF"/>
    <w:rsid w:val="00857429"/>
    <w:rsid w:val="00860A9D"/>
    <w:rsid w:val="0086160D"/>
    <w:rsid w:val="00861F2D"/>
    <w:rsid w:val="00871844"/>
    <w:rsid w:val="00871E42"/>
    <w:rsid w:val="008756F2"/>
    <w:rsid w:val="0087594F"/>
    <w:rsid w:val="00883839"/>
    <w:rsid w:val="00887232"/>
    <w:rsid w:val="008A321E"/>
    <w:rsid w:val="008A67B8"/>
    <w:rsid w:val="008B00DA"/>
    <w:rsid w:val="008C2BA8"/>
    <w:rsid w:val="008C3C1E"/>
    <w:rsid w:val="008D3426"/>
    <w:rsid w:val="008D34AD"/>
    <w:rsid w:val="008F6C2B"/>
    <w:rsid w:val="0090232F"/>
    <w:rsid w:val="0090487B"/>
    <w:rsid w:val="0091139C"/>
    <w:rsid w:val="00931729"/>
    <w:rsid w:val="00933DE3"/>
    <w:rsid w:val="00943AF7"/>
    <w:rsid w:val="009475C9"/>
    <w:rsid w:val="00954E9C"/>
    <w:rsid w:val="00967FE0"/>
    <w:rsid w:val="00976EB1"/>
    <w:rsid w:val="00987EB1"/>
    <w:rsid w:val="0099163A"/>
    <w:rsid w:val="009A237C"/>
    <w:rsid w:val="009A4554"/>
    <w:rsid w:val="009B5E3B"/>
    <w:rsid w:val="009C057F"/>
    <w:rsid w:val="009D3C1B"/>
    <w:rsid w:val="00A015BC"/>
    <w:rsid w:val="00A01731"/>
    <w:rsid w:val="00A060C3"/>
    <w:rsid w:val="00A07426"/>
    <w:rsid w:val="00A12795"/>
    <w:rsid w:val="00A13389"/>
    <w:rsid w:val="00A519F9"/>
    <w:rsid w:val="00A55F13"/>
    <w:rsid w:val="00A6206C"/>
    <w:rsid w:val="00A62C89"/>
    <w:rsid w:val="00A642E5"/>
    <w:rsid w:val="00A84CDD"/>
    <w:rsid w:val="00A93E3C"/>
    <w:rsid w:val="00AA125E"/>
    <w:rsid w:val="00AA23F3"/>
    <w:rsid w:val="00AA2CB9"/>
    <w:rsid w:val="00AA6025"/>
    <w:rsid w:val="00AA6D8C"/>
    <w:rsid w:val="00AE2E6E"/>
    <w:rsid w:val="00AF0F81"/>
    <w:rsid w:val="00B02B8D"/>
    <w:rsid w:val="00B103F6"/>
    <w:rsid w:val="00B12B21"/>
    <w:rsid w:val="00B12DBF"/>
    <w:rsid w:val="00B243A8"/>
    <w:rsid w:val="00B27459"/>
    <w:rsid w:val="00B31E18"/>
    <w:rsid w:val="00B344B6"/>
    <w:rsid w:val="00B363C4"/>
    <w:rsid w:val="00B42E98"/>
    <w:rsid w:val="00B60322"/>
    <w:rsid w:val="00B62ABE"/>
    <w:rsid w:val="00B65E0E"/>
    <w:rsid w:val="00B873A5"/>
    <w:rsid w:val="00B95A29"/>
    <w:rsid w:val="00BA1242"/>
    <w:rsid w:val="00BA6AF8"/>
    <w:rsid w:val="00BB64B1"/>
    <w:rsid w:val="00BC17C6"/>
    <w:rsid w:val="00BC218C"/>
    <w:rsid w:val="00BD19D7"/>
    <w:rsid w:val="00BF371B"/>
    <w:rsid w:val="00BF3A9D"/>
    <w:rsid w:val="00BF698D"/>
    <w:rsid w:val="00C12472"/>
    <w:rsid w:val="00C14E42"/>
    <w:rsid w:val="00C17FA4"/>
    <w:rsid w:val="00C423C4"/>
    <w:rsid w:val="00C45D94"/>
    <w:rsid w:val="00C5180A"/>
    <w:rsid w:val="00C5388D"/>
    <w:rsid w:val="00C64CB8"/>
    <w:rsid w:val="00C74063"/>
    <w:rsid w:val="00C8662E"/>
    <w:rsid w:val="00CA3556"/>
    <w:rsid w:val="00CB716C"/>
    <w:rsid w:val="00CC4B85"/>
    <w:rsid w:val="00CD252C"/>
    <w:rsid w:val="00CD2F28"/>
    <w:rsid w:val="00CF224D"/>
    <w:rsid w:val="00D14170"/>
    <w:rsid w:val="00D2017F"/>
    <w:rsid w:val="00D21D5A"/>
    <w:rsid w:val="00D4079A"/>
    <w:rsid w:val="00D42BCE"/>
    <w:rsid w:val="00D50BDC"/>
    <w:rsid w:val="00D56D8F"/>
    <w:rsid w:val="00D60D45"/>
    <w:rsid w:val="00D62132"/>
    <w:rsid w:val="00D654B6"/>
    <w:rsid w:val="00D67AAE"/>
    <w:rsid w:val="00D713FC"/>
    <w:rsid w:val="00D76EC7"/>
    <w:rsid w:val="00D8275B"/>
    <w:rsid w:val="00D97CB7"/>
    <w:rsid w:val="00DA0E0B"/>
    <w:rsid w:val="00DA356B"/>
    <w:rsid w:val="00DA4F69"/>
    <w:rsid w:val="00DA6FD5"/>
    <w:rsid w:val="00DA7224"/>
    <w:rsid w:val="00DA7979"/>
    <w:rsid w:val="00DB2EC0"/>
    <w:rsid w:val="00DB7BD0"/>
    <w:rsid w:val="00DD0A5C"/>
    <w:rsid w:val="00DD2990"/>
    <w:rsid w:val="00DD31C8"/>
    <w:rsid w:val="00DE1A07"/>
    <w:rsid w:val="00DE4761"/>
    <w:rsid w:val="00DF37D1"/>
    <w:rsid w:val="00DF43DA"/>
    <w:rsid w:val="00DF7267"/>
    <w:rsid w:val="00E028FC"/>
    <w:rsid w:val="00E117F3"/>
    <w:rsid w:val="00E136DF"/>
    <w:rsid w:val="00E21EEF"/>
    <w:rsid w:val="00E24D1A"/>
    <w:rsid w:val="00E2580A"/>
    <w:rsid w:val="00E27FC6"/>
    <w:rsid w:val="00E35777"/>
    <w:rsid w:val="00E4294B"/>
    <w:rsid w:val="00E6514D"/>
    <w:rsid w:val="00E715F6"/>
    <w:rsid w:val="00E748AE"/>
    <w:rsid w:val="00E91458"/>
    <w:rsid w:val="00E92624"/>
    <w:rsid w:val="00EA3544"/>
    <w:rsid w:val="00EB34A3"/>
    <w:rsid w:val="00EB7C85"/>
    <w:rsid w:val="00EC1220"/>
    <w:rsid w:val="00EC5198"/>
    <w:rsid w:val="00EE4462"/>
    <w:rsid w:val="00EF0BD1"/>
    <w:rsid w:val="00F01E9D"/>
    <w:rsid w:val="00F12A3C"/>
    <w:rsid w:val="00F4114D"/>
    <w:rsid w:val="00F4411F"/>
    <w:rsid w:val="00F4671D"/>
    <w:rsid w:val="00F46F70"/>
    <w:rsid w:val="00F54D09"/>
    <w:rsid w:val="00F553FD"/>
    <w:rsid w:val="00F557D5"/>
    <w:rsid w:val="00F559D9"/>
    <w:rsid w:val="00F80C80"/>
    <w:rsid w:val="00F95D88"/>
    <w:rsid w:val="00FA6B45"/>
    <w:rsid w:val="00FA79F5"/>
    <w:rsid w:val="00FB2BD7"/>
    <w:rsid w:val="00FB7897"/>
    <w:rsid w:val="00FC1FA6"/>
    <w:rsid w:val="00FD7B4A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39DBD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5D511E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DF37D1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7B005E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5D511E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5D511E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5D511E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5D511E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5D511E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DA7224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DA7224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table" w:customStyle="1" w:styleId="Tabelamrea1">
    <w:name w:val="Tabela – mreža1"/>
    <w:basedOn w:val="TableNormal"/>
    <w:next w:val="TableGrid"/>
    <w:rsid w:val="001E07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TableNormal"/>
    <w:next w:val="TableGrid"/>
    <w:rsid w:val="00AA60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next w:val="TableGrid"/>
    <w:rsid w:val="00454D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VESTILOOKVIR">
    <w:name w:val="OBVESTILO OKVIR"/>
    <w:basedOn w:val="Normal"/>
    <w:qFormat/>
    <w:rsid w:val="00B95A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  <w:style w:type="paragraph" w:styleId="NoSpacing">
    <w:name w:val="No Spacing"/>
    <w:uiPriority w:val="1"/>
    <w:qFormat/>
    <w:rsid w:val="007B005E"/>
    <w:pPr>
      <w:spacing w:after="0" w:line="240" w:lineRule="auto"/>
    </w:pPr>
    <w:rPr>
      <w:rFonts w:ascii="Calibri" w:hAnsi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9ACB-6D26-4D65-95F9-5108EEFE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</dc:title>
  <dc:subject/>
  <dc:creator>Jolanda Persolja</dc:creator>
  <cp:keywords/>
  <dc:description/>
  <cp:lastModifiedBy>Jolanda Persolja</cp:lastModifiedBy>
  <cp:revision>199</cp:revision>
  <cp:lastPrinted>2024-04-05T13:08:00Z</cp:lastPrinted>
  <dcterms:created xsi:type="dcterms:W3CDTF">2021-06-07T12:12:00Z</dcterms:created>
  <dcterms:modified xsi:type="dcterms:W3CDTF">2024-04-05T13:09:00Z</dcterms:modified>
</cp:coreProperties>
</file>