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525"/>
        <w:gridCol w:w="1508"/>
      </w:tblGrid>
      <w:tr w:rsidR="00C812B3" w:rsidRPr="002A7E48" w14:paraId="498087E5" w14:textId="77777777" w:rsidTr="00BB63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D47AE3" w14:textId="77777777" w:rsidR="00C5388D" w:rsidRPr="002A7E48" w:rsidRDefault="00C5388D" w:rsidP="00853888">
            <w:pPr>
              <w:pStyle w:val="OBVESTILOIzdajaKrepko"/>
            </w:pPr>
            <w:bookmarkStart w:id="0" w:name="_Hlk165287084"/>
            <w:bookmarkEnd w:id="0"/>
            <w:r w:rsidRPr="002A7E48">
              <w:t>Podatki o publikaciji</w:t>
            </w:r>
          </w:p>
        </w:tc>
        <w:tc>
          <w:tcPr>
            <w:tcW w:w="5525" w:type="dxa"/>
            <w:tcBorders>
              <w:bottom w:val="none" w:sz="0" w:space="0" w:color="auto"/>
            </w:tcBorders>
          </w:tcPr>
          <w:p w14:paraId="5C7B47C1" w14:textId="77777777" w:rsidR="00C5388D" w:rsidRPr="002A7E48" w:rsidRDefault="00C5388D" w:rsidP="00853888">
            <w:pPr>
              <w:pStyle w:val="OBVESTILOIzdajaKrepko"/>
            </w:pPr>
          </w:p>
        </w:tc>
        <w:tc>
          <w:tcPr>
            <w:tcW w:w="1508" w:type="dxa"/>
            <w:tcBorders>
              <w:bottom w:val="none" w:sz="0" w:space="0" w:color="auto"/>
            </w:tcBorders>
          </w:tcPr>
          <w:p w14:paraId="007CA988" w14:textId="77777777" w:rsidR="00C5388D" w:rsidRPr="002A7E48" w:rsidRDefault="00C5388D" w:rsidP="00853888">
            <w:pPr>
              <w:pStyle w:val="OBVESTILOIzdajaKrepko"/>
            </w:pPr>
          </w:p>
        </w:tc>
      </w:tr>
      <w:tr w:rsidR="00C812B3" w:rsidRPr="002A7E48" w14:paraId="7014597A" w14:textId="77777777" w:rsidTr="00BB63A1">
        <w:tc>
          <w:tcPr>
            <w:tcW w:w="1983" w:type="dxa"/>
          </w:tcPr>
          <w:p w14:paraId="62EA2C97" w14:textId="77777777" w:rsidR="00C5388D" w:rsidRPr="002A7E48" w:rsidRDefault="00C5388D" w:rsidP="00853888">
            <w:pPr>
              <w:pStyle w:val="OBVESTILOIzdajaKrepko"/>
            </w:pPr>
            <w:r w:rsidRPr="002A7E48">
              <w:t>Izdaja:</w:t>
            </w:r>
          </w:p>
        </w:tc>
        <w:tc>
          <w:tcPr>
            <w:tcW w:w="5525" w:type="dxa"/>
          </w:tcPr>
          <w:p w14:paraId="4CBD7E56" w14:textId="77777777" w:rsidR="00C5388D" w:rsidRPr="002A7E48" w:rsidRDefault="00C5388D" w:rsidP="00853888">
            <w:pPr>
              <w:pStyle w:val="OBVESTILOIzdaja"/>
            </w:pPr>
            <w:r w:rsidRPr="002A7E48">
              <w:t>Inštitut za hmeljarstvo i</w:t>
            </w:r>
            <w:r w:rsidR="007B022C">
              <w:t xml:space="preserve">n pivovarstvo Slovenije, </w:t>
            </w:r>
            <w:r w:rsidR="006825D3">
              <w:br w:type="textWrapping" w:clear="all"/>
            </w:r>
            <w:r w:rsidR="007B022C">
              <w:t>Cesta Ž</w:t>
            </w:r>
            <w:r w:rsidRPr="002A7E48">
              <w:t>alskega tabora 2, 3310</w:t>
            </w:r>
            <w:r w:rsidR="001B6FD8" w:rsidRPr="002A7E48">
              <w:t xml:space="preserve"> Žalec</w:t>
            </w:r>
          </w:p>
        </w:tc>
        <w:tc>
          <w:tcPr>
            <w:tcW w:w="1508" w:type="dxa"/>
            <w:vMerge w:val="restart"/>
          </w:tcPr>
          <w:p w14:paraId="1CA48F26" w14:textId="77777777" w:rsidR="00C5388D" w:rsidRPr="002A7E48" w:rsidRDefault="00C812B3" w:rsidP="00853888">
            <w:pPr>
              <w:pStyle w:val="OBVESTILOIzdaja"/>
            </w:pPr>
            <w:r>
              <w:rPr>
                <w:noProof/>
              </w:rPr>
              <w:drawing>
                <wp:inline distT="0" distB="0" distL="0" distR="0" wp14:anchorId="2AF8E0A3" wp14:editId="28CE9E54">
                  <wp:extent cx="820489" cy="731520"/>
                  <wp:effectExtent l="0" t="0" r="0" b="0"/>
                  <wp:docPr id="3" name="Picture 3" title="Ikona, ki se uporablja za hmeljarske informacije: storžek hmel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V_Hmelj_202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693" cy="75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12B3" w:rsidRPr="002A7E48" w14:paraId="040FA32B" w14:textId="77777777" w:rsidTr="00BB63A1">
        <w:tc>
          <w:tcPr>
            <w:tcW w:w="1983" w:type="dxa"/>
          </w:tcPr>
          <w:p w14:paraId="57B991C2" w14:textId="77777777" w:rsidR="00C5388D" w:rsidRPr="002A7E48" w:rsidRDefault="00284384" w:rsidP="00284384">
            <w:pPr>
              <w:pStyle w:val="OBVESTILOIzdajaKrepko"/>
            </w:pPr>
            <w:r>
              <w:t>Urednik</w:t>
            </w:r>
            <w:r w:rsidR="00C5388D" w:rsidRPr="002A7E48">
              <w:t>:</w:t>
            </w:r>
          </w:p>
        </w:tc>
        <w:tc>
          <w:tcPr>
            <w:tcW w:w="5525" w:type="dxa"/>
          </w:tcPr>
          <w:p w14:paraId="0519A3CF" w14:textId="77777777" w:rsidR="00C5388D" w:rsidRPr="002A7E48" w:rsidRDefault="00FF277B" w:rsidP="00C812B3">
            <w:pPr>
              <w:pStyle w:val="OBVESTILOIzdaja"/>
            </w:pPr>
            <w:r>
              <w:t>Magda Rak Cizej</w:t>
            </w:r>
          </w:p>
        </w:tc>
        <w:tc>
          <w:tcPr>
            <w:tcW w:w="1508" w:type="dxa"/>
            <w:vMerge/>
          </w:tcPr>
          <w:p w14:paraId="43ADF7FE" w14:textId="77777777" w:rsidR="00C5388D" w:rsidRPr="002A7E48" w:rsidRDefault="00C5388D" w:rsidP="00853888">
            <w:pPr>
              <w:pStyle w:val="OBVESTILOIzdaja"/>
            </w:pPr>
          </w:p>
        </w:tc>
      </w:tr>
      <w:tr w:rsidR="00C812B3" w:rsidRPr="005C4CC0" w14:paraId="7A52E6C7" w14:textId="77777777" w:rsidTr="00BB63A1">
        <w:tc>
          <w:tcPr>
            <w:tcW w:w="1983" w:type="dxa"/>
          </w:tcPr>
          <w:p w14:paraId="66F35E91" w14:textId="77777777" w:rsidR="00C5388D" w:rsidRPr="002A7E48" w:rsidRDefault="00C5388D" w:rsidP="00853888">
            <w:pPr>
              <w:pStyle w:val="OBVESTILOIzdajaKrepko"/>
            </w:pPr>
            <w:r w:rsidRPr="002A7E48">
              <w:t>E-pošta uredništva:</w:t>
            </w:r>
          </w:p>
        </w:tc>
        <w:tc>
          <w:tcPr>
            <w:tcW w:w="5525" w:type="dxa"/>
          </w:tcPr>
          <w:p w14:paraId="217FD87D" w14:textId="77777777" w:rsidR="00C5388D" w:rsidRPr="002A7E48" w:rsidRDefault="00000000" w:rsidP="00FF277B">
            <w:pPr>
              <w:pStyle w:val="OBVESTILOIzdaja"/>
            </w:pPr>
            <w:hyperlink r:id="rId9" w:history="1">
              <w:r w:rsidR="00FF277B">
                <w:rPr>
                  <w:rStyle w:val="Hyperlink"/>
                </w:rPr>
                <w:t>m</w:t>
              </w:r>
            </w:hyperlink>
            <w:r w:rsidR="00FF277B">
              <w:rPr>
                <w:rStyle w:val="Hyperlink"/>
              </w:rPr>
              <w:t>agda.rak-cizej@ihps.si</w:t>
            </w:r>
          </w:p>
        </w:tc>
        <w:tc>
          <w:tcPr>
            <w:tcW w:w="1508" w:type="dxa"/>
            <w:vMerge/>
          </w:tcPr>
          <w:p w14:paraId="40A0F7E5" w14:textId="77777777" w:rsidR="00C5388D" w:rsidRPr="002A7E48" w:rsidRDefault="00C5388D" w:rsidP="00853888">
            <w:pPr>
              <w:pStyle w:val="OBVESTILOIzdaja"/>
            </w:pPr>
          </w:p>
        </w:tc>
      </w:tr>
    </w:tbl>
    <w:p w14:paraId="3277677A" w14:textId="7DA498B3" w:rsidR="00C5388D" w:rsidRPr="002A7E48" w:rsidRDefault="00D6798D" w:rsidP="00C5388D">
      <w:pPr>
        <w:pStyle w:val="ISSN"/>
      </w:pPr>
      <w:r w:rsidRPr="00113E1D">
        <w:t>ISSN 2536-2062</w:t>
      </w:r>
      <w:r w:rsidR="00C812B3" w:rsidRPr="00113E1D">
        <w:tab/>
      </w:r>
      <w:r w:rsidR="00C5388D" w:rsidRPr="00113E1D">
        <w:tab/>
        <w:t xml:space="preserve">Letnik </w:t>
      </w:r>
      <w:r w:rsidR="00AE3EC3" w:rsidRPr="00113E1D">
        <w:t>4</w:t>
      </w:r>
      <w:r w:rsidRPr="00113E1D">
        <w:t>1</w:t>
      </w:r>
      <w:r w:rsidR="00C5388D" w:rsidRPr="00113E1D">
        <w:t xml:space="preserve">, št. </w:t>
      </w:r>
      <w:r w:rsidR="005C4CC0">
        <w:t>5</w:t>
      </w:r>
      <w:r w:rsidR="00BB63A1" w:rsidRPr="00113E1D">
        <w:tab/>
      </w:r>
      <w:r w:rsidR="00BB63A1" w:rsidRPr="00113E1D">
        <w:tab/>
      </w:r>
      <w:r w:rsidR="005C4CC0">
        <w:t>13</w:t>
      </w:r>
      <w:r w:rsidR="00BB63A1" w:rsidRPr="00113E1D">
        <w:t>.</w:t>
      </w:r>
      <w:r w:rsidR="00C3124A" w:rsidRPr="00113E1D">
        <w:t xml:space="preserve"> </w:t>
      </w:r>
      <w:r w:rsidR="005C4CC0">
        <w:t>maj</w:t>
      </w:r>
      <w:r w:rsidR="00FF277B" w:rsidRPr="00113E1D">
        <w:t xml:space="preserve"> 202</w:t>
      </w:r>
      <w:r w:rsidRPr="00113E1D">
        <w:t>4</w:t>
      </w:r>
    </w:p>
    <w:p w14:paraId="4C8FB84E" w14:textId="2415F600" w:rsidR="003142F7" w:rsidRPr="004349C6" w:rsidRDefault="003142F7" w:rsidP="003142F7">
      <w:pPr>
        <w:pStyle w:val="Heading2"/>
        <w:rPr>
          <w:lang w:val="sl-SI"/>
        </w:rPr>
      </w:pPr>
      <w:r w:rsidRPr="003142F7">
        <w:rPr>
          <w:lang w:val="sl-SI"/>
        </w:rPr>
        <w:t xml:space="preserve">Vremenske razmere ter rast in razvoj hmelja </w:t>
      </w:r>
      <w:r w:rsidRPr="004349C6">
        <w:rPr>
          <w:lang w:val="sl-SI"/>
        </w:rPr>
        <w:t>(</w:t>
      </w:r>
      <w:r>
        <w:rPr>
          <w:lang w:val="sl-SI"/>
        </w:rPr>
        <w:t>M. Rak Cizej</w:t>
      </w:r>
      <w:r w:rsidRPr="004349C6">
        <w:rPr>
          <w:lang w:val="sl-SI"/>
        </w:rPr>
        <w:t>)</w:t>
      </w:r>
    </w:p>
    <w:p w14:paraId="26E759C0" w14:textId="6F57992A" w:rsidR="00E44F62" w:rsidRDefault="005C4CC0" w:rsidP="004B108C">
      <w:pPr>
        <w:rPr>
          <w:lang w:val="sl-SI"/>
        </w:rPr>
      </w:pPr>
      <w:r>
        <w:rPr>
          <w:lang w:val="sl-SI"/>
        </w:rPr>
        <w:t>V zadnjem o</w:t>
      </w:r>
      <w:r w:rsidR="005741C3">
        <w:rPr>
          <w:lang w:val="sl-SI"/>
        </w:rPr>
        <w:t>bdobju smo bili priča toplemu obdobju, v katerem smo imeli tudi precej padavin</w:t>
      </w:r>
      <w:r w:rsidR="00E86F45">
        <w:rPr>
          <w:lang w:val="sl-SI"/>
        </w:rPr>
        <w:t>.</w:t>
      </w:r>
      <w:r w:rsidR="005741C3">
        <w:rPr>
          <w:lang w:val="sl-SI"/>
        </w:rPr>
        <w:t xml:space="preserve"> </w:t>
      </w:r>
      <w:r w:rsidR="00E86F45">
        <w:rPr>
          <w:lang w:val="sl-SI"/>
        </w:rPr>
        <w:t xml:space="preserve">Tla so </w:t>
      </w:r>
      <w:r w:rsidR="005741C3">
        <w:rPr>
          <w:lang w:val="sl-SI"/>
        </w:rPr>
        <w:t xml:space="preserve">dovolj vlažna, </w:t>
      </w:r>
      <w:r w:rsidR="00C00CDB">
        <w:rPr>
          <w:lang w:val="sl-SI"/>
        </w:rPr>
        <w:t xml:space="preserve">najvišje dnevne temperature pa v zadnjih dneh presegajo vrednosti 20 </w:t>
      </w:r>
      <w:r w:rsidR="00C00CDB" w:rsidRPr="00C00CDB">
        <w:rPr>
          <w:vertAlign w:val="superscript"/>
          <w:lang w:val="sl-SI"/>
        </w:rPr>
        <w:t>O</w:t>
      </w:r>
      <w:r w:rsidR="00C00CDB">
        <w:rPr>
          <w:lang w:val="sl-SI"/>
        </w:rPr>
        <w:t xml:space="preserve">C. vse to omogoča </w:t>
      </w:r>
      <w:r w:rsidR="005741C3">
        <w:rPr>
          <w:lang w:val="sl-SI"/>
        </w:rPr>
        <w:t>hitro rast in razvoj hmelja. Letošnje povprečne temp. zraka so višje (rumene krivulja) v primerjavi z dolgoletnim povprečjem 30 let.</w:t>
      </w:r>
      <w:r w:rsidR="00E44F62">
        <w:rPr>
          <w:lang w:val="sl-SI"/>
        </w:rPr>
        <w:t xml:space="preserve"> Prav tako smo imeli v prvih 4 mesecih letošnjega leta večjo količino padavin (svetlo modri stolpci) kot v enakem obdobju dolgoletnega povprečja.</w:t>
      </w:r>
    </w:p>
    <w:p w14:paraId="3FAC874B" w14:textId="1C4E2AFA" w:rsidR="005C4CC0" w:rsidRDefault="005C4CC0" w:rsidP="004B108C">
      <w:pPr>
        <w:rPr>
          <w:lang w:val="sl-SI"/>
        </w:rPr>
      </w:pPr>
      <w:r>
        <w:rPr>
          <w:noProof/>
        </w:rPr>
        <w:drawing>
          <wp:inline distT="0" distB="0" distL="0" distR="0" wp14:anchorId="7DD37EF3" wp14:editId="398EC256">
            <wp:extent cx="5295900" cy="4251960"/>
            <wp:effectExtent l="0" t="0" r="0" b="15240"/>
            <wp:docPr id="543647962" name="Grafikon 1" descr="graf vremena za leto 2024 glede na dolgoletno povprečje 1981-2010.">
              <a:extLst xmlns:a="http://schemas.openxmlformats.org/drawingml/2006/main">
                <a:ext uri="{FF2B5EF4-FFF2-40B4-BE49-F238E27FC236}">
                  <a16:creationId xmlns:a16="http://schemas.microsoft.com/office/drawing/2014/main" id="{0027A434-02B9-061F-E6B0-D3F85A79D9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64ADA75" w14:textId="798B6485" w:rsidR="005C4CC0" w:rsidRDefault="00271783" w:rsidP="00271783">
      <w:pPr>
        <w:pStyle w:val="OBVESTILONapisslikegrafikonapreglednice"/>
        <w:rPr>
          <w:lang w:val="sl-SI"/>
        </w:rPr>
      </w:pPr>
      <w:r w:rsidRPr="00577D86">
        <w:rPr>
          <w:lang w:val="sl-SI"/>
        </w:rPr>
        <w:t xml:space="preserve">Slika </w:t>
      </w:r>
      <w:r w:rsidRPr="00577D86">
        <w:rPr>
          <w:lang w:val="sl-SI"/>
        </w:rPr>
        <w:fldChar w:fldCharType="begin"/>
      </w:r>
      <w:r w:rsidRPr="00577D86">
        <w:rPr>
          <w:lang w:val="sl-SI"/>
        </w:rPr>
        <w:instrText xml:space="preserve"> SEQ Slika \* ARABIC </w:instrText>
      </w:r>
      <w:r w:rsidRPr="00577D86">
        <w:rPr>
          <w:lang w:val="sl-SI"/>
        </w:rPr>
        <w:fldChar w:fldCharType="separate"/>
      </w:r>
      <w:r w:rsidR="00B81621">
        <w:rPr>
          <w:noProof/>
          <w:lang w:val="sl-SI"/>
        </w:rPr>
        <w:t>1</w:t>
      </w:r>
      <w:r w:rsidRPr="00577D86">
        <w:rPr>
          <w:lang w:val="sl-SI"/>
        </w:rPr>
        <w:fldChar w:fldCharType="end"/>
      </w:r>
      <w:r w:rsidRPr="00577D86">
        <w:rPr>
          <w:lang w:val="sl-SI"/>
        </w:rPr>
        <w:t xml:space="preserve">: </w:t>
      </w:r>
      <w:r w:rsidR="005C4CC0">
        <w:rPr>
          <w:lang w:val="sl-SI"/>
        </w:rPr>
        <w:t xml:space="preserve">Vremenske razmere </w:t>
      </w:r>
      <w:r w:rsidR="00E44F62">
        <w:rPr>
          <w:lang w:val="sl-SI"/>
        </w:rPr>
        <w:t xml:space="preserve">v letu 2024 </w:t>
      </w:r>
      <w:r w:rsidR="005C4CC0">
        <w:rPr>
          <w:lang w:val="sl-SI"/>
        </w:rPr>
        <w:t>na lokaciji Latkova vas</w:t>
      </w:r>
      <w:r w:rsidR="00E44F62">
        <w:rPr>
          <w:lang w:val="sl-SI"/>
        </w:rPr>
        <w:t xml:space="preserve"> primerjalno</w:t>
      </w:r>
      <w:r w:rsidR="005C4CC0">
        <w:rPr>
          <w:lang w:val="sl-SI"/>
        </w:rPr>
        <w:t xml:space="preserve"> glede na dolgoletno povprečje (1981-2010; </w:t>
      </w:r>
      <w:r w:rsidR="005741C3">
        <w:rPr>
          <w:lang w:val="sl-SI"/>
        </w:rPr>
        <w:t>Medlog</w:t>
      </w:r>
      <w:r w:rsidR="005C4CC0">
        <w:rPr>
          <w:lang w:val="sl-SI"/>
        </w:rPr>
        <w:t>-Celje)</w:t>
      </w:r>
    </w:p>
    <w:p w14:paraId="74EE44CF" w14:textId="23A86416" w:rsidR="00265A01" w:rsidRDefault="00265A01" w:rsidP="005741C3">
      <w:pPr>
        <w:rPr>
          <w:lang w:val="sl-SI"/>
        </w:rPr>
      </w:pPr>
      <w:r>
        <w:rPr>
          <w:lang w:val="sl-SI"/>
        </w:rPr>
        <w:t xml:space="preserve">Vremenske razmere so ugodne za rast in razvoj hmelja. </w:t>
      </w:r>
      <w:r w:rsidRPr="008075B6">
        <w:rPr>
          <w:lang w:val="sl-SI"/>
        </w:rPr>
        <w:t>Sort</w:t>
      </w:r>
      <w:r>
        <w:rPr>
          <w:lang w:val="sl-SI"/>
        </w:rPr>
        <w:t>a</w:t>
      </w:r>
      <w:r w:rsidRPr="008075B6">
        <w:rPr>
          <w:lang w:val="sl-SI"/>
        </w:rPr>
        <w:t xml:space="preserve"> </w:t>
      </w:r>
      <w:r w:rsidR="005741C3" w:rsidRPr="008075B6">
        <w:rPr>
          <w:lang w:val="sl-SI"/>
        </w:rPr>
        <w:t xml:space="preserve">AU </w:t>
      </w:r>
      <w:r>
        <w:rPr>
          <w:lang w:val="sl-SI"/>
        </w:rPr>
        <w:t xml:space="preserve">ima razvite 6-9 parov listov (BBCH 16-19) in mestoma dosega višino že preko 50 cm. Prav </w:t>
      </w:r>
      <w:r w:rsidR="000465C0">
        <w:rPr>
          <w:lang w:val="sl-SI"/>
        </w:rPr>
        <w:t xml:space="preserve">tako je veliko pridobila na razvoju sorta CEL, ki </w:t>
      </w:r>
      <w:r w:rsidR="00C00CDB">
        <w:rPr>
          <w:lang w:val="sl-SI"/>
        </w:rPr>
        <w:t xml:space="preserve">dosega višino </w:t>
      </w:r>
      <w:r w:rsidR="000465C0">
        <w:rPr>
          <w:lang w:val="sl-SI"/>
        </w:rPr>
        <w:t xml:space="preserve">preko 50 cm (BBCH 15), </w:t>
      </w:r>
      <w:r w:rsidR="00C00CDB">
        <w:rPr>
          <w:lang w:val="sl-SI"/>
        </w:rPr>
        <w:t xml:space="preserve">pri sorti BOB </w:t>
      </w:r>
      <w:r w:rsidR="000465C0">
        <w:rPr>
          <w:lang w:val="sl-SI"/>
        </w:rPr>
        <w:t xml:space="preserve">so še malo nižji </w:t>
      </w:r>
      <w:r w:rsidR="00C00CDB">
        <w:rPr>
          <w:lang w:val="sl-SI"/>
        </w:rPr>
        <w:t xml:space="preserve">poganjki in sicer imajo </w:t>
      </w:r>
      <w:r w:rsidR="000465C0">
        <w:rPr>
          <w:lang w:val="sl-SI"/>
        </w:rPr>
        <w:t xml:space="preserve">v </w:t>
      </w:r>
      <w:proofErr w:type="spellStart"/>
      <w:r w:rsidR="000465C0" w:rsidRPr="008075B6">
        <w:rPr>
          <w:lang w:val="sl-SI"/>
        </w:rPr>
        <w:t>povp</w:t>
      </w:r>
      <w:proofErr w:type="spellEnd"/>
      <w:r w:rsidR="000465C0" w:rsidRPr="008075B6">
        <w:rPr>
          <w:lang w:val="sl-SI"/>
        </w:rPr>
        <w:t xml:space="preserve">. </w:t>
      </w:r>
      <w:r w:rsidR="000465C0">
        <w:rPr>
          <w:lang w:val="sl-SI"/>
        </w:rPr>
        <w:t>r</w:t>
      </w:r>
      <w:r w:rsidR="000465C0" w:rsidRPr="008075B6">
        <w:rPr>
          <w:lang w:val="sl-SI"/>
        </w:rPr>
        <w:t>azvit</w:t>
      </w:r>
      <w:r w:rsidR="000465C0">
        <w:rPr>
          <w:lang w:val="sl-SI"/>
        </w:rPr>
        <w:t>e</w:t>
      </w:r>
      <w:r w:rsidR="000465C0" w:rsidRPr="008075B6">
        <w:rPr>
          <w:lang w:val="sl-SI"/>
        </w:rPr>
        <w:t xml:space="preserve"> 3-5 parov listov (BBCH</w:t>
      </w:r>
      <w:r w:rsidR="008114A5">
        <w:rPr>
          <w:lang w:val="sl-SI"/>
        </w:rPr>
        <w:t xml:space="preserve"> </w:t>
      </w:r>
      <w:r w:rsidR="000465C0" w:rsidRPr="008075B6">
        <w:rPr>
          <w:lang w:val="sl-SI"/>
        </w:rPr>
        <w:t>13-15</w:t>
      </w:r>
      <w:r w:rsidR="000465C0">
        <w:rPr>
          <w:lang w:val="sl-SI"/>
        </w:rPr>
        <w:t xml:space="preserve">), SG </w:t>
      </w:r>
      <w:r w:rsidR="00C00CDB">
        <w:rPr>
          <w:lang w:val="sl-SI"/>
        </w:rPr>
        <w:t>ima</w:t>
      </w:r>
      <w:r w:rsidR="000465C0">
        <w:rPr>
          <w:lang w:val="sl-SI"/>
        </w:rPr>
        <w:t xml:space="preserve"> razvit</w:t>
      </w:r>
      <w:r w:rsidR="00C00CDB">
        <w:rPr>
          <w:lang w:val="sl-SI"/>
        </w:rPr>
        <w:t>e</w:t>
      </w:r>
      <w:r w:rsidR="000465C0">
        <w:rPr>
          <w:lang w:val="sl-SI"/>
        </w:rPr>
        <w:t xml:space="preserve"> 4-5 par</w:t>
      </w:r>
      <w:r w:rsidR="00C00CDB">
        <w:rPr>
          <w:lang w:val="sl-SI"/>
        </w:rPr>
        <w:t>ov</w:t>
      </w:r>
      <w:r w:rsidR="000465C0">
        <w:rPr>
          <w:lang w:val="sl-SI"/>
        </w:rPr>
        <w:t xml:space="preserve"> pravih listov (BBCH 14-15).</w:t>
      </w:r>
    </w:p>
    <w:p w14:paraId="6A35E91C" w14:textId="77777777" w:rsidR="009F7613" w:rsidRPr="00FE779D" w:rsidRDefault="009F7613" w:rsidP="009F7613">
      <w:pPr>
        <w:pStyle w:val="Heading2"/>
        <w:shd w:val="clear" w:color="auto" w:fill="E2EFD9"/>
        <w:jc w:val="both"/>
        <w:rPr>
          <w:lang w:val="sl-SI"/>
        </w:rPr>
      </w:pPr>
      <w:r>
        <w:rPr>
          <w:rFonts w:cstheme="minorHAnsi"/>
          <w:szCs w:val="24"/>
          <w:lang w:val="sl-SI"/>
        </w:rPr>
        <w:lastRenderedPageBreak/>
        <w:t>Primarna okužba hmeljeve peronospore</w:t>
      </w:r>
      <w:r w:rsidRPr="00FE779D">
        <w:rPr>
          <w:rFonts w:cstheme="minorHAnsi"/>
          <w:szCs w:val="24"/>
          <w:lang w:val="sl-SI"/>
        </w:rPr>
        <w:t xml:space="preserve"> </w:t>
      </w:r>
      <w:r w:rsidRPr="00FE779D">
        <w:rPr>
          <w:lang w:val="sl-SI"/>
        </w:rPr>
        <w:t>(M. Rak Cizej)</w:t>
      </w:r>
    </w:p>
    <w:p w14:paraId="6EF6BE37" w14:textId="5A86FA67" w:rsidR="002A4060" w:rsidRDefault="005741C3" w:rsidP="002A4060">
      <w:pPr>
        <w:spacing w:after="0"/>
        <w:jc w:val="both"/>
        <w:rPr>
          <w:lang w:val="sl-SI"/>
        </w:rPr>
      </w:pPr>
      <w:r>
        <w:rPr>
          <w:lang w:val="sl-SI"/>
        </w:rPr>
        <w:t xml:space="preserve">Po prvem navijanju hmelja je čas za foliarno uporabo </w:t>
      </w:r>
      <w:proofErr w:type="spellStart"/>
      <w:r>
        <w:rPr>
          <w:lang w:val="sl-SI"/>
        </w:rPr>
        <w:t>sistemičnega</w:t>
      </w:r>
      <w:proofErr w:type="spellEnd"/>
      <w:r>
        <w:rPr>
          <w:lang w:val="sl-SI"/>
        </w:rPr>
        <w:t xml:space="preserve"> fungicida </w:t>
      </w:r>
      <w:proofErr w:type="spellStart"/>
      <w:r w:rsidRPr="005741C3">
        <w:rPr>
          <w:lang w:val="sl-SI"/>
        </w:rPr>
        <w:t>Aliette</w:t>
      </w:r>
      <w:proofErr w:type="spellEnd"/>
      <w:r w:rsidRPr="005741C3">
        <w:rPr>
          <w:lang w:val="sl-SI"/>
        </w:rPr>
        <w:t xml:space="preserve"> </w:t>
      </w:r>
      <w:proofErr w:type="spellStart"/>
      <w:r w:rsidRPr="005741C3">
        <w:rPr>
          <w:lang w:val="sl-SI"/>
        </w:rPr>
        <w:t>flash</w:t>
      </w:r>
      <w:proofErr w:type="spellEnd"/>
      <w:r w:rsidRPr="005741C3">
        <w:rPr>
          <w:lang w:val="sl-SI"/>
        </w:rPr>
        <w:t xml:space="preserve"> v 0,25 % </w:t>
      </w:r>
      <w:proofErr w:type="spellStart"/>
      <w:r w:rsidRPr="005741C3">
        <w:rPr>
          <w:lang w:val="sl-SI"/>
        </w:rPr>
        <w:t>konc</w:t>
      </w:r>
      <w:proofErr w:type="spellEnd"/>
      <w:r w:rsidRPr="005741C3">
        <w:rPr>
          <w:lang w:val="sl-SI"/>
        </w:rPr>
        <w:t>.</w:t>
      </w:r>
      <w:r>
        <w:rPr>
          <w:lang w:val="sl-SI"/>
        </w:rPr>
        <w:t xml:space="preserve">, v kolikor ga že niste uporabili, vam </w:t>
      </w:r>
      <w:r w:rsidR="008114A5">
        <w:rPr>
          <w:lang w:val="sl-SI"/>
        </w:rPr>
        <w:t xml:space="preserve">sedaj svetujemo </w:t>
      </w:r>
      <w:r>
        <w:rPr>
          <w:lang w:val="sl-SI"/>
        </w:rPr>
        <w:t xml:space="preserve">njegovo uporabo. Glede na stanje kuštravcev v nasadih so le ti prisotni na večini lokacijah nad pragom 3 %. </w:t>
      </w:r>
      <w:r w:rsidR="007A6960">
        <w:rPr>
          <w:lang w:val="sl-SI"/>
        </w:rPr>
        <w:t xml:space="preserve">Za uspešno učinkovitost </w:t>
      </w:r>
      <w:proofErr w:type="spellStart"/>
      <w:r w:rsidR="002A4060">
        <w:rPr>
          <w:lang w:val="sl-SI"/>
        </w:rPr>
        <w:t>Aliette</w:t>
      </w:r>
      <w:proofErr w:type="spellEnd"/>
      <w:r w:rsidR="002A4060">
        <w:rPr>
          <w:lang w:val="sl-SI"/>
        </w:rPr>
        <w:t xml:space="preserve"> </w:t>
      </w:r>
      <w:proofErr w:type="spellStart"/>
      <w:r w:rsidR="002A4060">
        <w:rPr>
          <w:lang w:val="sl-SI"/>
        </w:rPr>
        <w:t>flash</w:t>
      </w:r>
      <w:proofErr w:type="spellEnd"/>
      <w:r w:rsidR="007A6960">
        <w:rPr>
          <w:lang w:val="sl-SI"/>
        </w:rPr>
        <w:t xml:space="preserve"> uporabite </w:t>
      </w:r>
      <w:r w:rsidR="002A4060" w:rsidRPr="00D6798D">
        <w:rPr>
          <w:lang w:val="sl-SI"/>
        </w:rPr>
        <w:t xml:space="preserve">2-krat </w:t>
      </w:r>
      <w:r w:rsidR="008114A5">
        <w:rPr>
          <w:lang w:val="sl-SI"/>
        </w:rPr>
        <w:t xml:space="preserve">in sicer </w:t>
      </w:r>
      <w:r w:rsidR="002A4060" w:rsidRPr="00D6798D">
        <w:rPr>
          <w:lang w:val="sl-SI"/>
        </w:rPr>
        <w:t xml:space="preserve">v razmiku 7-10 dni. </w:t>
      </w:r>
      <w:r w:rsidR="00816419">
        <w:rPr>
          <w:lang w:val="sl-SI"/>
        </w:rPr>
        <w:t xml:space="preserve">Predvidena </w:t>
      </w:r>
      <w:r w:rsidR="00816419" w:rsidRPr="00D6798D">
        <w:rPr>
          <w:lang w:val="sl-SI"/>
        </w:rPr>
        <w:t xml:space="preserve">poraba </w:t>
      </w:r>
      <w:r w:rsidR="002A4060" w:rsidRPr="00D6798D">
        <w:rPr>
          <w:lang w:val="sl-SI"/>
        </w:rPr>
        <w:t>vode je za vsak meter višine hmelja 300 do 400 l.</w:t>
      </w:r>
    </w:p>
    <w:p w14:paraId="711761E3" w14:textId="77777777" w:rsidR="009F7613" w:rsidRPr="009C59EC" w:rsidRDefault="009F7613" w:rsidP="009F7613">
      <w:pPr>
        <w:pStyle w:val="Heading2"/>
        <w:rPr>
          <w:lang w:val="sl-SI"/>
        </w:rPr>
      </w:pPr>
      <w:r w:rsidRPr="009C59EC">
        <w:rPr>
          <w:lang w:val="sl-SI"/>
        </w:rPr>
        <w:t>Hmeljev bolhač (M. Rak Cizej)</w:t>
      </w:r>
    </w:p>
    <w:p w14:paraId="68806B52" w14:textId="13CC6F08" w:rsidR="000465C0" w:rsidRDefault="007A6960" w:rsidP="004B108C">
      <w:pPr>
        <w:spacing w:before="240"/>
        <w:rPr>
          <w:lang w:val="sl-SI"/>
        </w:rPr>
      </w:pPr>
      <w:r>
        <w:rPr>
          <w:lang w:val="sl-SI"/>
        </w:rPr>
        <w:t xml:space="preserve">Hmeljev bolhač je </w:t>
      </w:r>
      <w:r w:rsidR="000465C0">
        <w:rPr>
          <w:lang w:val="sl-SI"/>
        </w:rPr>
        <w:t xml:space="preserve">mestoma še vedno prisoten predvsem v hmeljiščih, ki mejijo na gozdne robove ter na </w:t>
      </w:r>
      <w:proofErr w:type="spellStart"/>
      <w:r w:rsidR="000465C0">
        <w:rPr>
          <w:lang w:val="sl-SI"/>
        </w:rPr>
        <w:t>prvoletnih</w:t>
      </w:r>
      <w:proofErr w:type="spellEnd"/>
      <w:r w:rsidR="000465C0">
        <w:rPr>
          <w:lang w:val="sl-SI"/>
        </w:rPr>
        <w:t xml:space="preserve"> rastlinah hmelja. Glede uporabe sredstev za </w:t>
      </w:r>
      <w:r w:rsidR="00A1394E">
        <w:rPr>
          <w:lang w:val="sl-SI"/>
        </w:rPr>
        <w:t>zatiranje</w:t>
      </w:r>
      <w:r w:rsidR="000465C0">
        <w:rPr>
          <w:lang w:val="sl-SI"/>
        </w:rPr>
        <w:t xml:space="preserve"> hmeljevega bolhača imate na razpolago Karate </w:t>
      </w:r>
      <w:proofErr w:type="spellStart"/>
      <w:r w:rsidR="000465C0">
        <w:rPr>
          <w:lang w:val="sl-SI"/>
        </w:rPr>
        <w:t>Zeon</w:t>
      </w:r>
      <w:proofErr w:type="spellEnd"/>
      <w:r w:rsidR="000465C0">
        <w:rPr>
          <w:lang w:val="sl-SI"/>
        </w:rPr>
        <w:t xml:space="preserve"> 5 CS in </w:t>
      </w:r>
      <w:proofErr w:type="spellStart"/>
      <w:r w:rsidR="000465C0">
        <w:rPr>
          <w:lang w:val="sl-SI"/>
        </w:rPr>
        <w:t>Asset</w:t>
      </w:r>
      <w:proofErr w:type="spellEnd"/>
      <w:r w:rsidR="000465C0">
        <w:rPr>
          <w:lang w:val="sl-SI"/>
        </w:rPr>
        <w:t xml:space="preserve"> </w:t>
      </w:r>
      <w:proofErr w:type="spellStart"/>
      <w:r w:rsidR="000465C0">
        <w:rPr>
          <w:lang w:val="sl-SI"/>
        </w:rPr>
        <w:t>five</w:t>
      </w:r>
      <w:proofErr w:type="spellEnd"/>
      <w:r w:rsidR="000465C0">
        <w:rPr>
          <w:lang w:val="sl-SI"/>
        </w:rPr>
        <w:t xml:space="preserve">. Podrobna navodila najdete v HI št. 4, kjer je poleg insekticidov </w:t>
      </w:r>
      <w:r w:rsidR="009A3361">
        <w:rPr>
          <w:lang w:val="sl-SI"/>
        </w:rPr>
        <w:t xml:space="preserve">navedena paleta </w:t>
      </w:r>
      <w:proofErr w:type="spellStart"/>
      <w:r w:rsidR="009A3361">
        <w:rPr>
          <w:lang w:val="sl-SI"/>
        </w:rPr>
        <w:t>bio</w:t>
      </w:r>
      <w:r w:rsidR="000465C0">
        <w:rPr>
          <w:lang w:val="sl-SI"/>
        </w:rPr>
        <w:t>stimulant</w:t>
      </w:r>
      <w:r w:rsidR="009A3361">
        <w:rPr>
          <w:lang w:val="sl-SI"/>
        </w:rPr>
        <w:t>ov</w:t>
      </w:r>
      <w:proofErr w:type="spellEnd"/>
      <w:r w:rsidR="009A3361">
        <w:rPr>
          <w:lang w:val="sl-SI"/>
        </w:rPr>
        <w:t xml:space="preserve">, ki pospešujejo </w:t>
      </w:r>
      <w:r w:rsidR="000465C0">
        <w:rPr>
          <w:lang w:val="sl-SI"/>
        </w:rPr>
        <w:t>raste</w:t>
      </w:r>
      <w:r w:rsidR="009A3361">
        <w:rPr>
          <w:lang w:val="sl-SI"/>
        </w:rPr>
        <w:t xml:space="preserve"> rastlin,</w:t>
      </w:r>
      <w:r w:rsidR="00A1394E">
        <w:rPr>
          <w:lang w:val="sl-SI"/>
        </w:rPr>
        <w:t xml:space="preserve"> posledično </w:t>
      </w:r>
      <w:r w:rsidR="009A3361">
        <w:rPr>
          <w:lang w:val="sl-SI"/>
        </w:rPr>
        <w:t xml:space="preserve">rastline </w:t>
      </w:r>
      <w:proofErr w:type="spellStart"/>
      <w:r w:rsidR="009A3361">
        <w:rPr>
          <w:lang w:val="sl-SI"/>
        </w:rPr>
        <w:t>t.i</w:t>
      </w:r>
      <w:proofErr w:type="spellEnd"/>
      <w:r w:rsidR="009A3361">
        <w:rPr>
          <w:lang w:val="sl-SI"/>
        </w:rPr>
        <w:t xml:space="preserve">. </w:t>
      </w:r>
      <w:r w:rsidR="00A1394E">
        <w:rPr>
          <w:lang w:val="sl-SI"/>
        </w:rPr>
        <w:t>»uidejo« bolhačem.</w:t>
      </w:r>
    </w:p>
    <w:p w14:paraId="7911568B" w14:textId="09D3D06A" w:rsidR="00A1394E" w:rsidRPr="009C59EC" w:rsidRDefault="00A1394E" w:rsidP="00A1394E">
      <w:pPr>
        <w:pStyle w:val="Heading2"/>
        <w:rPr>
          <w:lang w:val="sl-SI"/>
        </w:rPr>
      </w:pPr>
      <w:r w:rsidRPr="009C59EC">
        <w:rPr>
          <w:lang w:val="sl-SI"/>
        </w:rPr>
        <w:t>Hmeljev</w:t>
      </w:r>
      <w:r>
        <w:rPr>
          <w:lang w:val="sl-SI"/>
        </w:rPr>
        <w:t>a listna uš</w:t>
      </w:r>
      <w:r w:rsidRPr="009C59EC">
        <w:rPr>
          <w:lang w:val="sl-SI"/>
        </w:rPr>
        <w:t xml:space="preserve"> (M. Rak Cizej)</w:t>
      </w:r>
    </w:p>
    <w:p w14:paraId="3A124C38" w14:textId="60139560" w:rsidR="00A1394E" w:rsidRDefault="00A1394E" w:rsidP="00A1394E">
      <w:pPr>
        <w:spacing w:before="240"/>
        <w:rPr>
          <w:lang w:val="sl-SI"/>
        </w:rPr>
      </w:pPr>
      <w:r>
        <w:rPr>
          <w:lang w:val="sl-SI"/>
        </w:rPr>
        <w:t>Obveščamo vas, da smo prvo krilato uš na hmelju zasledili 29. aprila</w:t>
      </w:r>
      <w:r w:rsidR="00B81621">
        <w:rPr>
          <w:lang w:val="sl-SI"/>
        </w:rPr>
        <w:t>, kar je več kot 14 sni prej kot v preteklem letu</w:t>
      </w:r>
      <w:r>
        <w:rPr>
          <w:lang w:val="sl-SI"/>
        </w:rPr>
        <w:t xml:space="preserve">. Trenutno je populacija še zelo nizka in sicer na dan </w:t>
      </w:r>
      <w:r w:rsidR="00B81621">
        <w:rPr>
          <w:lang w:val="sl-SI"/>
        </w:rPr>
        <w:t>zabeležimo</w:t>
      </w:r>
      <w:r>
        <w:rPr>
          <w:lang w:val="sl-SI"/>
        </w:rPr>
        <w:t xml:space="preserve"> v </w:t>
      </w:r>
      <w:proofErr w:type="spellStart"/>
      <w:r>
        <w:rPr>
          <w:lang w:val="sl-SI"/>
        </w:rPr>
        <w:t>povp</w:t>
      </w:r>
      <w:proofErr w:type="spellEnd"/>
      <w:r>
        <w:rPr>
          <w:lang w:val="sl-SI"/>
        </w:rPr>
        <w:t>. manj kot 0,5 uši/rastlino.</w:t>
      </w:r>
    </w:p>
    <w:p w14:paraId="4D644C63" w14:textId="77E4B357" w:rsidR="001B17A7" w:rsidRPr="00DD07FF" w:rsidRDefault="00A1394E" w:rsidP="001B17A7">
      <w:pPr>
        <w:pStyle w:val="Heading2"/>
        <w:shd w:val="clear" w:color="auto" w:fill="E2EFD9"/>
        <w:rPr>
          <w:lang w:val="sl-SI"/>
        </w:rPr>
      </w:pPr>
      <w:r w:rsidRPr="00A1394E">
        <w:rPr>
          <w:lang w:val="sl-SI"/>
        </w:rPr>
        <w:t xml:space="preserve">Operacija PGS (Precizno gnojenje in škropljenje) </w:t>
      </w:r>
      <w:r w:rsidR="001B17A7" w:rsidRPr="00DD07FF">
        <w:rPr>
          <w:lang w:val="sl-SI"/>
        </w:rPr>
        <w:t>(</w:t>
      </w:r>
      <w:r>
        <w:rPr>
          <w:lang w:val="sl-SI"/>
        </w:rPr>
        <w:t>M. Rak Cizej</w:t>
      </w:r>
      <w:r w:rsidR="001B17A7" w:rsidRPr="00DD07FF">
        <w:rPr>
          <w:lang w:val="sl-SI"/>
        </w:rPr>
        <w:t>)</w:t>
      </w:r>
    </w:p>
    <w:p w14:paraId="35AD9F24" w14:textId="23E12648" w:rsidR="00867904" w:rsidRPr="00A1394E" w:rsidRDefault="00A1394E" w:rsidP="00867904">
      <w:pPr>
        <w:pStyle w:val="Default"/>
        <w:spacing w:before="360" w:after="240" w:line="276" w:lineRule="auto"/>
        <w:rPr>
          <w:b/>
          <w:bCs/>
          <w:sz w:val="22"/>
          <w:szCs w:val="22"/>
        </w:rPr>
      </w:pPr>
      <w:r w:rsidRPr="00A1394E">
        <w:rPr>
          <w:sz w:val="22"/>
          <w:szCs w:val="22"/>
        </w:rPr>
        <w:t>Radi pa vas bi seznanili, da se je letos mogoče vključiti v operacijo PGS (Precizno gnojenje in škropljenje), kamor se lahko hmeljarji vključite tudi s hmeljišči</w:t>
      </w:r>
      <w:r>
        <w:rPr>
          <w:sz w:val="22"/>
          <w:szCs w:val="22"/>
        </w:rPr>
        <w:t>. P</w:t>
      </w:r>
      <w:r w:rsidRPr="00A1394E">
        <w:rPr>
          <w:sz w:val="22"/>
          <w:szCs w:val="22"/>
        </w:rPr>
        <w:t>ri izvajanju operacije PGS – precizno škropljenje je treba uporabljati mehanizacijo za precizno škropljenje</w:t>
      </w:r>
      <w:r>
        <w:rPr>
          <w:sz w:val="22"/>
          <w:szCs w:val="22"/>
        </w:rPr>
        <w:t xml:space="preserve"> in sicer ali </w:t>
      </w:r>
      <w:r w:rsidRPr="00A1394E">
        <w:rPr>
          <w:sz w:val="22"/>
          <w:szCs w:val="22"/>
        </w:rPr>
        <w:t>šobe za zmanjšanje zanašanja ali</w:t>
      </w:r>
      <w:r>
        <w:rPr>
          <w:sz w:val="22"/>
          <w:szCs w:val="22"/>
        </w:rPr>
        <w:t xml:space="preserve"> samodejno</w:t>
      </w:r>
      <w:r w:rsidRPr="00A1394E">
        <w:rPr>
          <w:sz w:val="22"/>
          <w:szCs w:val="22"/>
        </w:rPr>
        <w:t xml:space="preserve"> </w:t>
      </w:r>
      <w:proofErr w:type="spellStart"/>
      <w:r w:rsidRPr="00A1394E">
        <w:rPr>
          <w:sz w:val="22"/>
          <w:szCs w:val="22"/>
        </w:rPr>
        <w:t>sekcijsko</w:t>
      </w:r>
      <w:proofErr w:type="spellEnd"/>
      <w:r w:rsidRPr="00A1394E">
        <w:rPr>
          <w:sz w:val="22"/>
          <w:szCs w:val="22"/>
        </w:rPr>
        <w:t xml:space="preserve"> odpiranje in zapiranje škropilne naprave. Za PGS je potrebno izdelati škropilni program</w:t>
      </w:r>
      <w:r>
        <w:rPr>
          <w:sz w:val="22"/>
          <w:szCs w:val="22"/>
        </w:rPr>
        <w:t xml:space="preserve"> (podrobnosti bomo podali na eden izmed tehnoloških sestankov)</w:t>
      </w:r>
      <w:r w:rsidRPr="00A1394E">
        <w:rPr>
          <w:sz w:val="22"/>
          <w:szCs w:val="22"/>
        </w:rPr>
        <w:t xml:space="preserve">, obrazci bodo dosegljivi na spletni strani MKGP in ARSKTRP. Za odločitev glede vključitve v PGS boste podali </w:t>
      </w:r>
      <w:r>
        <w:rPr>
          <w:sz w:val="22"/>
          <w:szCs w:val="22"/>
        </w:rPr>
        <w:t xml:space="preserve">ob oddaji </w:t>
      </w:r>
      <w:proofErr w:type="spellStart"/>
      <w:r w:rsidRPr="00A1394E">
        <w:rPr>
          <w:sz w:val="22"/>
          <w:szCs w:val="22"/>
        </w:rPr>
        <w:t>subvencijsk</w:t>
      </w:r>
      <w:r>
        <w:rPr>
          <w:sz w:val="22"/>
          <w:szCs w:val="22"/>
        </w:rPr>
        <w:t>e</w:t>
      </w:r>
      <w:proofErr w:type="spellEnd"/>
      <w:r w:rsidRPr="00A1394E">
        <w:rPr>
          <w:sz w:val="22"/>
          <w:szCs w:val="22"/>
        </w:rPr>
        <w:t xml:space="preserve"> vlog</w:t>
      </w:r>
      <w:r>
        <w:rPr>
          <w:sz w:val="22"/>
          <w:szCs w:val="22"/>
        </w:rPr>
        <w:t>e pri svojem svetovalcu</w:t>
      </w:r>
      <w:r w:rsidRPr="00A1394E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A1394E">
        <w:rPr>
          <w:b/>
          <w:bCs/>
          <w:sz w:val="22"/>
          <w:szCs w:val="22"/>
        </w:rPr>
        <w:t>Pomembno je, da je mogoče kombinirati intervencijo BVR s PGS!</w:t>
      </w:r>
      <w:r w:rsidR="00867904">
        <w:rPr>
          <w:b/>
          <w:bCs/>
          <w:sz w:val="22"/>
          <w:szCs w:val="22"/>
        </w:rPr>
        <w:t xml:space="preserve"> </w:t>
      </w:r>
      <w:r w:rsidR="00867904" w:rsidRPr="00867904">
        <w:rPr>
          <w:b/>
          <w:bCs/>
          <w:sz w:val="22"/>
          <w:szCs w:val="22"/>
        </w:rPr>
        <w:t>Letno plačilo za operacijo PGS je: 155,13 €/ha ne glede na to, ali se na KMG izvaja samo precizno gnojenje, ali samo</w:t>
      </w:r>
      <w:r w:rsidR="00867904">
        <w:rPr>
          <w:b/>
          <w:bCs/>
          <w:sz w:val="22"/>
          <w:szCs w:val="22"/>
        </w:rPr>
        <w:t xml:space="preserve"> </w:t>
      </w:r>
      <w:r w:rsidR="00867904" w:rsidRPr="00867904">
        <w:rPr>
          <w:b/>
          <w:bCs/>
          <w:sz w:val="22"/>
          <w:szCs w:val="22"/>
        </w:rPr>
        <w:t>precizno škropljenje, ali precizno gnojenje in precizno škropljenje.</w:t>
      </w:r>
    </w:p>
    <w:p w14:paraId="1C5CFF8E" w14:textId="18F4897C" w:rsidR="001B17A7" w:rsidRPr="00DD07FF" w:rsidRDefault="00A1394E" w:rsidP="001B17A7">
      <w:pPr>
        <w:pStyle w:val="Heading2"/>
        <w:shd w:val="clear" w:color="auto" w:fill="E2EFD9"/>
        <w:rPr>
          <w:lang w:val="sl-SI"/>
        </w:rPr>
      </w:pPr>
      <w:r w:rsidRPr="00A1394E">
        <w:rPr>
          <w:lang w:val="sl-SI"/>
        </w:rPr>
        <w:t xml:space="preserve">Prvo dognojevanje hmelja z dušikom </w:t>
      </w:r>
      <w:r w:rsidR="001B17A7" w:rsidRPr="00DD07FF">
        <w:rPr>
          <w:lang w:val="sl-SI"/>
        </w:rPr>
        <w:t>(</w:t>
      </w:r>
      <w:r w:rsidR="001B17A7">
        <w:rPr>
          <w:lang w:val="sl-SI"/>
        </w:rPr>
        <w:t>B. Čeh</w:t>
      </w:r>
      <w:r w:rsidR="001B17A7" w:rsidRPr="00DD07FF">
        <w:rPr>
          <w:lang w:val="sl-SI"/>
        </w:rPr>
        <w:t>)</w:t>
      </w:r>
    </w:p>
    <w:p w14:paraId="002340C3" w14:textId="3B064E61" w:rsidR="00A1394E" w:rsidRPr="00867904" w:rsidRDefault="00A1394E" w:rsidP="00867904">
      <w:pPr>
        <w:pStyle w:val="Default"/>
        <w:spacing w:before="240" w:after="240" w:line="276" w:lineRule="auto"/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</w:pPr>
      <w:r w:rsidRPr="00A1394E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Prvo dognojevanje hmelja izvedemo po navijanju, saj pred tem hmelj potrebuje le malo dušika oziroma hranila črpa iz svoje korenike. To je okvirno v drugi polovici maja. Priporočen odmerek je 50–60 kg/ha dušika, oziroma je le-ta lahko bolj natančne, če vzamete vzorec tal in ga daste na hitri talni test. Dognojevanje hmelja izvajamo takrat, ko so tla ustrezno suha/vlažna, sicer lahko z gaženjem naredimo tlom veliko škodo. Dušikovo gnojilo po trošenju zadelamo v tla, trosimo ga zgodaj zjutraj ali zvečer, da so izgube čim manjše. </w:t>
      </w:r>
      <w:r w:rsidRPr="00867904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Prvo dognojevanje lahko opravimo s </w:t>
      </w:r>
      <w:proofErr w:type="spellStart"/>
      <w:r w:rsidRPr="00867904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KANom</w:t>
      </w:r>
      <w:proofErr w:type="spellEnd"/>
      <w:r w:rsidRPr="00867904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, ki vsebuje hitro delujočo nitratno obliko dušika in počasi delujočo amonijsko obliko dušika, ali s katerim drugim enostavnim dušikovim gnojilom, ki vsebuje nitratno obliko dušika. Če še niste opravili gnojenja s fosforjevimi in kalijevimi gnojili, lahko to storite hkrati s prvim dognojevanjem hmelja z dušikom. V tem primeru namesto </w:t>
      </w:r>
      <w:proofErr w:type="spellStart"/>
      <w:r w:rsidRPr="00867904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KANa</w:t>
      </w:r>
      <w:proofErr w:type="spellEnd"/>
      <w:r w:rsidRPr="00867904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uporabite gnojilo NPK z ustreznim razmerjem hranil glede na </w:t>
      </w:r>
      <w:r w:rsidRPr="00867904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lastRenderedPageBreak/>
        <w:t xml:space="preserve">potrebno količino za vaše hmeljišče. S tem se obenem izognete enemu hodu po njivi. Dušik je namreč v NPK gnojilih v enaki obliki, kot je v </w:t>
      </w:r>
      <w:proofErr w:type="spellStart"/>
      <w:r w:rsidRPr="00867904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KANu</w:t>
      </w:r>
      <w:proofErr w:type="spellEnd"/>
      <w:r w:rsidRPr="00867904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.</w:t>
      </w:r>
      <w:r w:rsidRPr="00A1394E">
        <w:rPr>
          <w:rFonts w:asciiTheme="minorHAnsi" w:hAnsiTheme="minorHAnsi" w:cstheme="minorHAnsi"/>
          <w:color w:val="050505"/>
          <w:shd w:val="clear" w:color="auto" w:fill="FFFFFF"/>
        </w:rPr>
        <w:t xml:space="preserve"> </w:t>
      </w:r>
      <w:r w:rsidRPr="00867904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Držite se odmerka za dušik, z odmerkom fosforja in kalija pa se ne oddaljite preveč od gnojilnega načrta.</w:t>
      </w:r>
    </w:p>
    <w:p w14:paraId="13AE7050" w14:textId="0E38DC18" w:rsidR="00867904" w:rsidRDefault="00A1394E" w:rsidP="00867904">
      <w:pPr>
        <w:pStyle w:val="IHPSSeznamNastevanje"/>
        <w:numPr>
          <w:ilvl w:val="0"/>
          <w:numId w:val="0"/>
        </w:numPr>
        <w:rPr>
          <w:rFonts w:asciiTheme="minorHAnsi" w:hAnsiTheme="minorHAnsi" w:cstheme="minorHAnsi"/>
          <w:color w:val="050505"/>
          <w:shd w:val="clear" w:color="auto" w:fill="FFFFFF"/>
        </w:rPr>
      </w:pPr>
      <w:r w:rsidRPr="00867904">
        <w:rPr>
          <w:rFonts w:asciiTheme="minorHAnsi" w:hAnsiTheme="minorHAnsi" w:cstheme="minorHAnsi"/>
          <w:color w:val="050505"/>
          <w:shd w:val="clear" w:color="auto" w:fill="FFFFFF"/>
        </w:rPr>
        <w:t>Lahko pa prvo dognojevanje opravite z gnojili, ki vsebujejo počasi sproščujoči dušik, ki omogočajo</w:t>
      </w:r>
      <w:r w:rsidR="00867904">
        <w:rPr>
          <w:rFonts w:asciiTheme="minorHAnsi" w:hAnsiTheme="minorHAnsi" w:cstheme="minorHAnsi"/>
          <w:color w:val="050505"/>
          <w:shd w:val="clear" w:color="auto" w:fill="FFFFFF"/>
        </w:rPr>
        <w:t xml:space="preserve"> </w:t>
      </w:r>
      <w:r w:rsidRPr="00867904">
        <w:rPr>
          <w:rFonts w:asciiTheme="minorHAnsi" w:hAnsiTheme="minorHAnsi" w:cstheme="minorHAnsi"/>
          <w:color w:val="050505"/>
          <w:shd w:val="clear" w:color="auto" w:fill="FFFFFF"/>
        </w:rPr>
        <w:t xml:space="preserve">zmanjšanje števila dognojevanj in manjše izgube dušika. Na ta način lahko zmanjšamo porabo gnojil in število dognojevanj, pričakuje se boljša izkoriščenost dušika. Gnojila s počasi sproščujočim dušikom so primerna za prvo in drugo dognojevanje, vsekakor ne za tretje, saj sproščanje dušika traja dlje časa in bi lahko vplivalo na povečano vsebnost nitratov v storžkih. </w:t>
      </w:r>
      <w:r w:rsidRPr="00867904">
        <w:rPr>
          <w:rFonts w:asciiTheme="minorHAnsi" w:hAnsiTheme="minorHAnsi" w:cstheme="minorHAnsi"/>
          <w:b/>
          <w:bCs/>
          <w:color w:val="050505"/>
          <w:shd w:val="clear" w:color="auto" w:fill="FFFFFF"/>
        </w:rPr>
        <w:t>Pred aplikacijo je potrebno preveriti, koliko časa naj bi se dušik iz gnojila sproščal.</w:t>
      </w:r>
      <w:r w:rsidRPr="00867904">
        <w:rPr>
          <w:rFonts w:asciiTheme="minorHAnsi" w:hAnsiTheme="minorHAnsi" w:cstheme="minorHAnsi"/>
          <w:color w:val="050505"/>
          <w:shd w:val="clear" w:color="auto" w:fill="FFFFFF"/>
        </w:rPr>
        <w:t xml:space="preserve"> Le to naj bi se končalo najkasneje do sredine julija. To je bistven podatek, da planiramo čas aplikacije. Če se na primer dušik iz gnojila sprošča do 60 dni, ga pognojite v prvi polovici maja. </w:t>
      </w:r>
      <w:r w:rsidR="00867904" w:rsidRPr="00867904">
        <w:rPr>
          <w:rFonts w:asciiTheme="minorHAnsi" w:hAnsiTheme="minorHAnsi" w:cstheme="minorHAnsi"/>
          <w:color w:val="050505"/>
          <w:shd w:val="clear" w:color="auto" w:fill="FFFFFF"/>
        </w:rPr>
        <w:t xml:space="preserve">Če pognojimo z gnojilom s podaljšanjem sproščanjem dušika v času prvega dognojevanja, so možne korekcije junija, v času hitre rasti hmelja oziroma tik pred cvetenjem s </w:t>
      </w:r>
      <w:proofErr w:type="spellStart"/>
      <w:r w:rsidR="00867904" w:rsidRPr="00867904">
        <w:rPr>
          <w:rFonts w:asciiTheme="minorHAnsi" w:hAnsiTheme="minorHAnsi" w:cstheme="minorHAnsi"/>
          <w:color w:val="050505"/>
          <w:shd w:val="clear" w:color="auto" w:fill="FFFFFF"/>
        </w:rPr>
        <w:t>KANom</w:t>
      </w:r>
      <w:proofErr w:type="spellEnd"/>
      <w:r w:rsidR="00867904" w:rsidRPr="00867904">
        <w:rPr>
          <w:rFonts w:asciiTheme="minorHAnsi" w:hAnsiTheme="minorHAnsi" w:cstheme="minorHAnsi"/>
          <w:color w:val="050505"/>
          <w:shd w:val="clear" w:color="auto" w:fill="FFFFFF"/>
        </w:rPr>
        <w:t xml:space="preserve"> ali foliarnim gnojilom. Tako lahko zmanjšamo število dognojevanj na dve. Če ste po rezi gnojili z apnenim dušikom, potem se to šteje za prvo dognojevanje z dušikom in z gnojenjem počakajte do drugega dognojevanja v juniju.</w:t>
      </w:r>
    </w:p>
    <w:p w14:paraId="406B5021" w14:textId="77777777" w:rsidR="00867904" w:rsidRPr="00867904" w:rsidRDefault="00867904" w:rsidP="00867904">
      <w:pPr>
        <w:spacing w:after="0"/>
        <w:rPr>
          <w:rFonts w:asciiTheme="minorHAnsi" w:hAnsiTheme="minorHAnsi" w:cstheme="minorHAnsi"/>
          <w:b/>
          <w:bCs/>
          <w:color w:val="050505"/>
          <w:shd w:val="clear" w:color="auto" w:fill="FFFFFF"/>
          <w:lang w:val="sl-SI"/>
        </w:rPr>
      </w:pPr>
      <w:r w:rsidRPr="00867904">
        <w:rPr>
          <w:rFonts w:asciiTheme="minorHAnsi" w:hAnsiTheme="minorHAnsi" w:cstheme="minorHAnsi"/>
          <w:b/>
          <w:bCs/>
          <w:color w:val="050505"/>
          <w:shd w:val="clear" w:color="auto" w:fill="FFFFFF"/>
          <w:lang w:val="sl-SI"/>
        </w:rPr>
        <w:t xml:space="preserve">Dognojevanje </w:t>
      </w:r>
      <w:proofErr w:type="spellStart"/>
      <w:r w:rsidRPr="00867904">
        <w:rPr>
          <w:rFonts w:asciiTheme="minorHAnsi" w:hAnsiTheme="minorHAnsi" w:cstheme="minorHAnsi"/>
          <w:b/>
          <w:bCs/>
          <w:color w:val="050505"/>
          <w:shd w:val="clear" w:color="auto" w:fill="FFFFFF"/>
          <w:lang w:val="sl-SI"/>
        </w:rPr>
        <w:t>Aurore</w:t>
      </w:r>
      <w:proofErr w:type="spellEnd"/>
      <w:r w:rsidRPr="00867904">
        <w:rPr>
          <w:rFonts w:asciiTheme="minorHAnsi" w:hAnsiTheme="minorHAnsi" w:cstheme="minorHAnsi"/>
          <w:b/>
          <w:bCs/>
          <w:color w:val="050505"/>
          <w:shd w:val="clear" w:color="auto" w:fill="FFFFFF"/>
          <w:lang w:val="sl-SI"/>
        </w:rPr>
        <w:t xml:space="preserve"> po metodi </w:t>
      </w:r>
      <w:proofErr w:type="spellStart"/>
      <w:r w:rsidRPr="00867904">
        <w:rPr>
          <w:rFonts w:asciiTheme="minorHAnsi" w:hAnsiTheme="minorHAnsi" w:cstheme="minorHAnsi"/>
          <w:b/>
          <w:bCs/>
          <w:color w:val="050505"/>
          <w:shd w:val="clear" w:color="auto" w:fill="FFFFFF"/>
          <w:lang w:val="sl-SI"/>
        </w:rPr>
        <w:t>Nmin</w:t>
      </w:r>
      <w:proofErr w:type="spellEnd"/>
      <w:r w:rsidRPr="00867904">
        <w:rPr>
          <w:rFonts w:asciiTheme="minorHAnsi" w:hAnsiTheme="minorHAnsi" w:cstheme="minorHAnsi"/>
          <w:b/>
          <w:bCs/>
          <w:color w:val="050505"/>
          <w:shd w:val="clear" w:color="auto" w:fill="FFFFFF"/>
          <w:lang w:val="sl-SI"/>
        </w:rPr>
        <w:t xml:space="preserve"> </w:t>
      </w:r>
    </w:p>
    <w:p w14:paraId="6FEDD36F" w14:textId="77777777" w:rsidR="00867904" w:rsidRPr="00867904" w:rsidRDefault="00867904" w:rsidP="00867904">
      <w:pPr>
        <w:rPr>
          <w:rFonts w:asciiTheme="minorHAnsi" w:hAnsiTheme="minorHAnsi" w:cstheme="minorHAnsi"/>
          <w:color w:val="050505"/>
          <w:shd w:val="clear" w:color="auto" w:fill="FFFFFF"/>
          <w:lang w:val="sl-SI"/>
        </w:rPr>
      </w:pPr>
      <w:r w:rsidRPr="00867904">
        <w:rPr>
          <w:rFonts w:asciiTheme="minorHAnsi" w:hAnsiTheme="minorHAnsi" w:cstheme="minorHAnsi"/>
          <w:color w:val="050505"/>
          <w:shd w:val="clear" w:color="auto" w:fill="FFFFFF"/>
          <w:lang w:val="sl-SI"/>
        </w:rPr>
        <w:t xml:space="preserve">1. Pred prvim dognojevanjem z dušikom izmerimo količino rastlinam dostopnega dušika v tleh do globine 60 cm. To pomeni sondiranje na 20-25 mestih v hmeljišču s sondo, ki ima dovolj dolgo zarezo, da z njo zajamete zemljo enakomerno po celotni  globini 0 do 60 cm po enaki metodi, kot je navedena za osnovno analizo tal. Takšno sondo si lahko sposodite tudi na IHPS. Vzorec daste takoj v plastično vrečko in ga dostavite na IHPS v hladilni torbi. </w:t>
      </w:r>
      <w:r w:rsidRPr="00867904">
        <w:rPr>
          <w:rFonts w:asciiTheme="minorHAnsi" w:hAnsiTheme="minorHAnsi" w:cstheme="minorHAnsi"/>
          <w:b/>
          <w:bCs/>
          <w:color w:val="050505"/>
          <w:shd w:val="clear" w:color="auto" w:fill="FFFFFF"/>
          <w:lang w:val="sl-SI"/>
        </w:rPr>
        <w:t>Na ta način dobite podatek o tem, koliko rastlinam dostopnega dušika je v tem času že v tleh do globine 60 cm.</w:t>
      </w:r>
      <w:r w:rsidRPr="00867904">
        <w:rPr>
          <w:rFonts w:asciiTheme="minorHAnsi" w:hAnsiTheme="minorHAnsi" w:cstheme="minorHAnsi"/>
          <w:color w:val="050505"/>
          <w:shd w:val="clear" w:color="auto" w:fill="FFFFFF"/>
          <w:lang w:val="sl-SI"/>
        </w:rPr>
        <w:t xml:space="preserve"> Rezultat je na primer 80 kg/ha. </w:t>
      </w:r>
    </w:p>
    <w:p w14:paraId="11D5342D" w14:textId="77777777" w:rsidR="00867904" w:rsidRPr="00867904" w:rsidRDefault="00867904" w:rsidP="00867904">
      <w:pPr>
        <w:rPr>
          <w:rFonts w:asciiTheme="minorHAnsi" w:hAnsiTheme="minorHAnsi" w:cstheme="minorHAnsi"/>
          <w:color w:val="050505"/>
          <w:shd w:val="clear" w:color="auto" w:fill="FFFFFF"/>
          <w:lang w:val="sl-SI"/>
        </w:rPr>
      </w:pPr>
      <w:r w:rsidRPr="00867904">
        <w:rPr>
          <w:rFonts w:asciiTheme="minorHAnsi" w:hAnsiTheme="minorHAnsi" w:cstheme="minorHAnsi"/>
          <w:color w:val="050505"/>
          <w:shd w:val="clear" w:color="auto" w:fill="FFFFFF"/>
          <w:lang w:val="sl-SI"/>
        </w:rPr>
        <w:t xml:space="preserve">2. Od letne ciljne vrednosti, ki je za Auroro med 200 in 230 kg/ha dušika, odštejete rezultat, ki ste ga dobili z analizo (točka 1). Rezultat v našem primeru: 200 do 230 kg/ha minus 80 kg/ha = 120 do 150 kg/ha dušika. Če bo junij deževen, potem je ciljna vrednost 230 kg/ha N, če pa bodo padavine zmerne ali bo junij celo sušen, potem je letna ciljna vrednost 200 kg/ha. </w:t>
      </w:r>
    </w:p>
    <w:p w14:paraId="3B3F56B9" w14:textId="77777777" w:rsidR="00867904" w:rsidRPr="00867904" w:rsidRDefault="00867904" w:rsidP="00867904">
      <w:pPr>
        <w:rPr>
          <w:rFonts w:asciiTheme="minorHAnsi" w:hAnsiTheme="minorHAnsi" w:cstheme="minorHAnsi"/>
          <w:color w:val="050505"/>
          <w:shd w:val="clear" w:color="auto" w:fill="FFFFFF"/>
          <w:lang w:val="sl-SI"/>
        </w:rPr>
      </w:pPr>
      <w:r w:rsidRPr="00867904">
        <w:rPr>
          <w:rFonts w:asciiTheme="minorHAnsi" w:hAnsiTheme="minorHAnsi" w:cstheme="minorHAnsi"/>
          <w:color w:val="050505"/>
          <w:shd w:val="clear" w:color="auto" w:fill="FFFFFF"/>
          <w:lang w:val="sl-SI"/>
        </w:rPr>
        <w:t>3. Glede na izračun v točki 2 v celotni rastni sezoni pognojimo 120 do 150 kg/ha dušika z mineralnimi in organskimi gnojili.</w:t>
      </w:r>
    </w:p>
    <w:p w14:paraId="762D4D1C" w14:textId="207BA9B2" w:rsidR="001B17A7" w:rsidRPr="001B17A7" w:rsidRDefault="00867904" w:rsidP="00867904">
      <w:pPr>
        <w:rPr>
          <w:rFonts w:eastAsia="Times New Roman" w:cstheme="minorHAnsi"/>
          <w:color w:val="050505"/>
          <w:lang w:val="sl-SI" w:eastAsia="sl-SI"/>
        </w:rPr>
      </w:pPr>
      <w:r w:rsidRPr="00867904">
        <w:rPr>
          <w:rFonts w:asciiTheme="minorHAnsi" w:hAnsiTheme="minorHAnsi" w:cstheme="minorHAnsi"/>
          <w:color w:val="050505"/>
          <w:shd w:val="clear" w:color="auto" w:fill="FFFFFF"/>
          <w:lang w:val="sl-SI"/>
        </w:rPr>
        <w:t xml:space="preserve">V tem času je tudi smiselno hmelj tudi poškropiti s foliarnimi pripravki na podlagi alg ali mešanice hranil, da hmelj dobi zagon za tekočo rastno sezono. </w:t>
      </w:r>
    </w:p>
    <w:p w14:paraId="2B726721" w14:textId="01BA9A9B" w:rsidR="003142F7" w:rsidRPr="003142F7" w:rsidRDefault="00867904" w:rsidP="003142F7">
      <w:pPr>
        <w:keepNext/>
        <w:keepLines/>
        <w:shd w:val="clear" w:color="auto" w:fill="E2EFD9" w:themeFill="accent6" w:themeFillTint="33"/>
        <w:spacing w:before="360" w:after="240"/>
        <w:outlineLvl w:val="1"/>
        <w:rPr>
          <w:rFonts w:eastAsiaTheme="majorEastAsia" w:cstheme="majorBidi"/>
          <w:b/>
          <w:sz w:val="24"/>
          <w:szCs w:val="26"/>
          <w:lang w:val="sl-SI"/>
        </w:rPr>
      </w:pPr>
      <w:r w:rsidRPr="00867904">
        <w:rPr>
          <w:rFonts w:eastAsiaTheme="majorEastAsia" w:cstheme="majorBidi"/>
          <w:b/>
          <w:sz w:val="24"/>
          <w:szCs w:val="26"/>
          <w:lang w:val="sl-SI"/>
        </w:rPr>
        <w:t xml:space="preserve">SOPO shema Dodatki za zmanjšanje emisij amonijaka </w:t>
      </w:r>
      <w:r w:rsidR="009B45B5" w:rsidRPr="009B45B5">
        <w:rPr>
          <w:rFonts w:eastAsiaTheme="majorEastAsia" w:cstheme="majorBidi"/>
          <w:b/>
          <w:sz w:val="24"/>
          <w:szCs w:val="26"/>
          <w:lang w:val="sl-SI"/>
        </w:rPr>
        <w:t>(</w:t>
      </w:r>
      <w:r>
        <w:rPr>
          <w:rFonts w:eastAsiaTheme="majorEastAsia" w:cstheme="majorBidi"/>
          <w:b/>
          <w:sz w:val="24"/>
          <w:szCs w:val="26"/>
          <w:lang w:val="sl-SI"/>
        </w:rPr>
        <w:t xml:space="preserve">I. Friškovec - </w:t>
      </w:r>
      <w:r w:rsidRPr="00867904">
        <w:rPr>
          <w:rFonts w:eastAsiaTheme="majorEastAsia" w:cstheme="majorBidi"/>
          <w:b/>
          <w:sz w:val="24"/>
          <w:szCs w:val="26"/>
          <w:lang w:val="sl-SI"/>
        </w:rPr>
        <w:t>KGZS – Zavod Celje) in B. Čeh (IHPS)</w:t>
      </w:r>
    </w:p>
    <w:p w14:paraId="6A5D8D64" w14:textId="27C0C57F" w:rsidR="00867904" w:rsidRDefault="00867904" w:rsidP="00612794">
      <w:r>
        <w:t xml:space="preserve">Z letom 2024 je za hmeljarje v intervenciji SOPO na voljo tudi shema Dodatki za zmanjšanje emisij amonijaka (INHIBIT) – INP8.04. Shema INHIBIT pomeni uporabo mineralnih gnojil na kmetiji, ki vsebujejo inhibitorje nitrifikacije, inhibitorje </w:t>
      </w:r>
      <w:proofErr w:type="spellStart"/>
      <w:r>
        <w:t>denitrifikacije</w:t>
      </w:r>
      <w:proofErr w:type="spellEnd"/>
      <w:r>
        <w:t xml:space="preserve"> ali inhibitorje </w:t>
      </w:r>
      <w:proofErr w:type="spellStart"/>
      <w:r>
        <w:t>ureaze</w:t>
      </w:r>
      <w:proofErr w:type="spellEnd"/>
      <w:r>
        <w:t xml:space="preserve"> za zmanjšanje izpustov amonijaka in </w:t>
      </w:r>
      <w:proofErr w:type="spellStart"/>
      <w:r>
        <w:t>didušikovega</w:t>
      </w:r>
      <w:proofErr w:type="spellEnd"/>
      <w:r>
        <w:t xml:space="preserve"> oksida ali samostojna uporaba naštetih inhibitorjev pred nanosom mineralnih gnojil. Mineralna gnojila morajo imeti status sredstev za gnojenje EU in biti označena z oznako CE, kot to določa Uredba 2019/1009/EU, pri čemer so uvrščeni v funkcijske kategorije:</w:t>
      </w:r>
    </w:p>
    <w:p w14:paraId="220625F3" w14:textId="254A7D3E" w:rsidR="00867904" w:rsidRPr="00612794" w:rsidRDefault="00867904" w:rsidP="00612794">
      <w:pPr>
        <w:pStyle w:val="IHPSSeznamNastevanje"/>
        <w:rPr>
          <w:rFonts w:asciiTheme="minorHAnsi" w:hAnsiTheme="minorHAnsi" w:cstheme="minorHAnsi"/>
          <w:color w:val="auto"/>
        </w:rPr>
      </w:pPr>
      <w:r w:rsidRPr="00612794">
        <w:rPr>
          <w:rFonts w:asciiTheme="minorHAnsi" w:hAnsiTheme="minorHAnsi" w:cstheme="minorHAnsi"/>
          <w:color w:val="auto"/>
        </w:rPr>
        <w:t xml:space="preserve">5.A. Inhibitor nitrifikacije, </w:t>
      </w:r>
    </w:p>
    <w:p w14:paraId="60EA8EFA" w14:textId="35B37BAE" w:rsidR="00867904" w:rsidRPr="00612794" w:rsidRDefault="00867904" w:rsidP="00612794">
      <w:pPr>
        <w:pStyle w:val="IHPSSeznamNastevanje"/>
        <w:rPr>
          <w:rFonts w:asciiTheme="minorHAnsi" w:hAnsiTheme="minorHAnsi" w:cstheme="minorHAnsi"/>
          <w:color w:val="auto"/>
        </w:rPr>
      </w:pPr>
      <w:r w:rsidRPr="00612794">
        <w:rPr>
          <w:rFonts w:asciiTheme="minorHAnsi" w:hAnsiTheme="minorHAnsi" w:cstheme="minorHAnsi"/>
          <w:color w:val="auto"/>
        </w:rPr>
        <w:t xml:space="preserve">5.B Inhibitor </w:t>
      </w:r>
      <w:proofErr w:type="spellStart"/>
      <w:r w:rsidRPr="00612794">
        <w:rPr>
          <w:rFonts w:asciiTheme="minorHAnsi" w:hAnsiTheme="minorHAnsi" w:cstheme="minorHAnsi"/>
          <w:color w:val="auto"/>
        </w:rPr>
        <w:t>denitrifikacije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ali </w:t>
      </w:r>
    </w:p>
    <w:p w14:paraId="217BF366" w14:textId="419C98FA" w:rsidR="00867904" w:rsidRPr="00612794" w:rsidRDefault="00867904" w:rsidP="00612794">
      <w:pPr>
        <w:pStyle w:val="IHPSSeznamNastevanje"/>
        <w:rPr>
          <w:rFonts w:asciiTheme="minorHAnsi" w:hAnsiTheme="minorHAnsi" w:cstheme="minorHAnsi"/>
          <w:color w:val="auto"/>
        </w:rPr>
      </w:pPr>
      <w:r w:rsidRPr="00612794">
        <w:rPr>
          <w:rFonts w:asciiTheme="minorHAnsi" w:hAnsiTheme="minorHAnsi" w:cstheme="minorHAnsi"/>
          <w:color w:val="auto"/>
        </w:rPr>
        <w:t xml:space="preserve">5.C. Inhibitor </w:t>
      </w:r>
      <w:proofErr w:type="spellStart"/>
      <w:r w:rsidRPr="00612794">
        <w:rPr>
          <w:rFonts w:asciiTheme="minorHAnsi" w:hAnsiTheme="minorHAnsi" w:cstheme="minorHAnsi"/>
          <w:color w:val="auto"/>
        </w:rPr>
        <w:t>ureaze</w:t>
      </w:r>
      <w:proofErr w:type="spellEnd"/>
      <w:r w:rsidRPr="00612794">
        <w:rPr>
          <w:rFonts w:asciiTheme="minorHAnsi" w:hAnsiTheme="minorHAnsi" w:cstheme="minorHAnsi"/>
          <w:color w:val="auto"/>
        </w:rPr>
        <w:t>.</w:t>
      </w:r>
    </w:p>
    <w:p w14:paraId="2B355D15" w14:textId="636A21BF" w:rsidR="00867904" w:rsidRDefault="00867904" w:rsidP="00612794">
      <w:r>
        <w:lastRenderedPageBreak/>
        <w:t>Shema se lahko izvaja na GERK-ih z rabo 1100 (njiva) in 1161 (hmeljišče v premeni) na kmetijskih rastlinah, ki so prijavljene kot glavni posevek ter na GERK-ih z rabo 1160 (hmeljišče), 1300 (trajni travnik) in 1222 (ekstenzivni sadovnjak). Možna je kombinacija z operacijami Integrirana pridelava hmelja, Precizno gnojenje in škropljenje in lokalne sorte ter z intervencijo Biotično varstvo.</w:t>
      </w:r>
    </w:p>
    <w:p w14:paraId="3940BDFB" w14:textId="77777777" w:rsidR="00867904" w:rsidRDefault="00867904" w:rsidP="00612794">
      <w:r>
        <w:t>Na površinah, na katerih boste uveljavljali zahtevek, je potrebno zagotoviti porabo najmanj 50% dušika iz mineralnih gnojil z inhibitorjem glede na skupno količino porabljenega dušika iz mineralnih gnojil. Hkrati pa morate zagotoviti porabo najmanj 30 kg dušika iz mineralnih gnojil z inhibitorjem na hektar. Omenjeni zahtevi je potrebno izpolniti v letu uveljavljanja sheme.</w:t>
      </w:r>
    </w:p>
    <w:p w14:paraId="03C50760" w14:textId="3C217CC4" w:rsidR="00867904" w:rsidRDefault="00867904" w:rsidP="00612794">
      <w:r>
        <w:t xml:space="preserve">Nosilec kmetijskega gospodarstva mora poskrbeti da do 30. novembra tekočega leta pošlje agenciji kopijo evidenc in deklaracije ter račune o nakupu dušikovih mineralnih gnojil z inhibitorji, oziroma deklaracije ter račune o nakupu samostojnih inhibitorjev. Za shemo INHIBIT bodo morali vlagatelji voditi evidenco o uporabi mineralnih in organskih za shemo INHIBIT, iz katerih mora biti razvidna skupna količina porabljenega dušika z mineralnimi gnojili brez inhibitorja in skupna količina porabljenega dušika z mineralnimi gnojili z inhibitorjem. </w:t>
      </w:r>
      <w:hyperlink r:id="rId11" w:history="1">
        <w:r w:rsidRPr="002B5B8C">
          <w:rPr>
            <w:rStyle w:val="Hyperlink"/>
            <w:sz w:val="22"/>
          </w:rPr>
          <w:t>Obrazci za evidenco so dostopni na</w:t>
        </w:r>
        <w:r w:rsidR="002B5B8C" w:rsidRPr="002B5B8C">
          <w:rPr>
            <w:rStyle w:val="Hyperlink"/>
            <w:sz w:val="22"/>
          </w:rPr>
          <w:t xml:space="preserve"> spletni povezavi</w:t>
        </w:r>
      </w:hyperlink>
      <w:r>
        <w:t xml:space="preserve"> oziroma</w:t>
      </w:r>
      <w:r w:rsidR="002B5B8C">
        <w:t xml:space="preserve"> jih</w:t>
      </w:r>
      <w:r>
        <w:t xml:space="preserve"> lahko dobite na kmetijski svetovalni službi.</w:t>
      </w:r>
    </w:p>
    <w:p w14:paraId="38B8A267" w14:textId="14DD10F6" w:rsidR="00867904" w:rsidRDefault="00867904" w:rsidP="00867904">
      <w:pPr>
        <w:pStyle w:val="PlainText"/>
      </w:pPr>
      <w:r>
        <w:t xml:space="preserve">Načrtovani znesek na enoto za kmetijsko prakso INHIBIT znaša 60,00 </w:t>
      </w:r>
      <w:r w:rsidR="002B5B8C">
        <w:t>€/ha</w:t>
      </w:r>
      <w:r>
        <w:t>.</w:t>
      </w:r>
    </w:p>
    <w:p w14:paraId="1E3B098F" w14:textId="77777777" w:rsidR="00867904" w:rsidRDefault="00867904" w:rsidP="00867904">
      <w:pPr>
        <w:pStyle w:val="PlainText"/>
      </w:pPr>
      <w:r>
        <w:t xml:space="preserve">Nekatera gnojila, ki ustrezajo tem pogojem in so dostopna na slovenskem trgu, so : </w:t>
      </w:r>
    </w:p>
    <w:p w14:paraId="59EA7902" w14:textId="625E4728" w:rsidR="00867904" w:rsidRPr="00612794" w:rsidRDefault="00867904" w:rsidP="00612794">
      <w:pPr>
        <w:pStyle w:val="IHPSSeznamNastevanje"/>
        <w:rPr>
          <w:rFonts w:asciiTheme="minorHAnsi" w:hAnsiTheme="minorHAnsi" w:cstheme="minorHAnsi"/>
          <w:color w:val="auto"/>
        </w:rPr>
      </w:pPr>
      <w:r w:rsidRPr="00612794">
        <w:rPr>
          <w:rFonts w:asciiTheme="minorHAnsi" w:hAnsiTheme="minorHAnsi" w:cstheme="minorHAnsi"/>
          <w:color w:val="auto"/>
        </w:rPr>
        <w:t xml:space="preserve">linija gnojil N-GOOO, na primer NPK N-GOOO 15-5-25 +9%SO3, NP N-GOOO 20-10-0  32%SO3, N GOOO NP 20-10 +32SO3, NPK N-GOOO 14-6-16 (3%MgO – 30%SO3) + 01%B (z žveplom, magnezijem in borom) in druga gnojila iz te skupine - z inhibitorjem nitrifikacije DCD, </w:t>
      </w:r>
    </w:p>
    <w:p w14:paraId="13311533" w14:textId="55DCC34A" w:rsidR="00867904" w:rsidRPr="00612794" w:rsidRDefault="00867904" w:rsidP="00612794">
      <w:pPr>
        <w:pStyle w:val="IHPSSeznamNastevanje"/>
        <w:rPr>
          <w:rFonts w:asciiTheme="minorHAnsi" w:hAnsiTheme="minorHAnsi" w:cstheme="minorHAnsi"/>
          <w:color w:val="auto"/>
        </w:rPr>
      </w:pPr>
      <w:proofErr w:type="spellStart"/>
      <w:r w:rsidRPr="00612794">
        <w:rPr>
          <w:rFonts w:asciiTheme="minorHAnsi" w:hAnsiTheme="minorHAnsi" w:cstheme="minorHAnsi"/>
          <w:color w:val="auto"/>
        </w:rPr>
        <w:t>NovaTec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612794">
        <w:rPr>
          <w:rFonts w:asciiTheme="minorHAnsi" w:hAnsiTheme="minorHAnsi" w:cstheme="minorHAnsi"/>
          <w:color w:val="auto"/>
        </w:rPr>
        <w:t>Solub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9+0+4, </w:t>
      </w:r>
      <w:proofErr w:type="spellStart"/>
      <w:r w:rsidRPr="00612794">
        <w:rPr>
          <w:rFonts w:asciiTheme="minorHAnsi" w:hAnsiTheme="minorHAnsi" w:cstheme="minorHAnsi"/>
          <w:color w:val="auto"/>
        </w:rPr>
        <w:t>NovaTec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612794">
        <w:rPr>
          <w:rFonts w:asciiTheme="minorHAnsi" w:hAnsiTheme="minorHAnsi" w:cstheme="minorHAnsi"/>
          <w:color w:val="auto"/>
        </w:rPr>
        <w:t>Solub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14-8-30, </w:t>
      </w:r>
      <w:proofErr w:type="spellStart"/>
      <w:r w:rsidRPr="00612794">
        <w:rPr>
          <w:rFonts w:asciiTheme="minorHAnsi" w:hAnsiTheme="minorHAnsi" w:cstheme="minorHAnsi"/>
          <w:color w:val="auto"/>
        </w:rPr>
        <w:t>NovaTec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612794">
        <w:rPr>
          <w:rFonts w:asciiTheme="minorHAnsi" w:hAnsiTheme="minorHAnsi" w:cstheme="minorHAnsi"/>
          <w:color w:val="auto"/>
        </w:rPr>
        <w:t>Classic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12+8+16 (+3Mg+10S) z dodanim borom, železom in cinkom, </w:t>
      </w:r>
      <w:proofErr w:type="spellStart"/>
      <w:r w:rsidRPr="00612794">
        <w:rPr>
          <w:rFonts w:asciiTheme="minorHAnsi" w:hAnsiTheme="minorHAnsi" w:cstheme="minorHAnsi"/>
          <w:color w:val="auto"/>
        </w:rPr>
        <w:t>NovaTec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612794">
        <w:rPr>
          <w:rFonts w:asciiTheme="minorHAnsi" w:hAnsiTheme="minorHAnsi" w:cstheme="minorHAnsi"/>
          <w:color w:val="auto"/>
        </w:rPr>
        <w:t>Solub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NK Kalcij, </w:t>
      </w:r>
      <w:proofErr w:type="spellStart"/>
      <w:r w:rsidRPr="00612794">
        <w:rPr>
          <w:rFonts w:asciiTheme="minorHAnsi" w:hAnsiTheme="minorHAnsi" w:cstheme="minorHAnsi"/>
          <w:color w:val="auto"/>
        </w:rPr>
        <w:t>NovaTec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N-MAX - sestavljeno NPK mineralno gnojilo 24-5-5 (+2Mg+5S) z dodanim borom, železom, cinkom in druga gnojila iz te skupine – z inhibitorjem nitrifikacije DMPP, </w:t>
      </w:r>
    </w:p>
    <w:p w14:paraId="5D070657" w14:textId="113CCE18" w:rsidR="00867904" w:rsidRPr="00612794" w:rsidRDefault="00867904" w:rsidP="00612794">
      <w:pPr>
        <w:pStyle w:val="IHPSSeznamNastevanje"/>
        <w:rPr>
          <w:rFonts w:asciiTheme="minorHAnsi" w:hAnsiTheme="minorHAnsi" w:cstheme="minorHAnsi"/>
          <w:color w:val="auto"/>
        </w:rPr>
      </w:pPr>
      <w:r w:rsidRPr="00612794">
        <w:rPr>
          <w:rFonts w:asciiTheme="minorHAnsi" w:hAnsiTheme="minorHAnsi" w:cstheme="minorHAnsi"/>
          <w:color w:val="auto"/>
        </w:rPr>
        <w:t xml:space="preserve">NEXUR 46 – gnojilo z inhibitorjem </w:t>
      </w:r>
      <w:proofErr w:type="spellStart"/>
      <w:r w:rsidRPr="00612794">
        <w:rPr>
          <w:rFonts w:asciiTheme="minorHAnsi" w:hAnsiTheme="minorHAnsi" w:cstheme="minorHAnsi"/>
          <w:color w:val="auto"/>
        </w:rPr>
        <w:t>ureaze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N- (n-</w:t>
      </w:r>
      <w:proofErr w:type="spellStart"/>
      <w:r w:rsidRPr="00612794">
        <w:rPr>
          <w:rFonts w:asciiTheme="minorHAnsi" w:hAnsiTheme="minorHAnsi" w:cstheme="minorHAnsi"/>
          <w:color w:val="auto"/>
        </w:rPr>
        <w:t>butil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) </w:t>
      </w:r>
      <w:proofErr w:type="spellStart"/>
      <w:r w:rsidRPr="00612794">
        <w:rPr>
          <w:rFonts w:asciiTheme="minorHAnsi" w:hAnsiTheme="minorHAnsi" w:cstheme="minorHAnsi"/>
          <w:color w:val="auto"/>
        </w:rPr>
        <w:t>tiofosforjev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612794">
        <w:rPr>
          <w:rFonts w:asciiTheme="minorHAnsi" w:hAnsiTheme="minorHAnsi" w:cstheme="minorHAnsi"/>
          <w:color w:val="auto"/>
        </w:rPr>
        <w:t>triamid</w:t>
      </w:r>
      <w:proofErr w:type="spellEnd"/>
      <w:r w:rsidRPr="00612794">
        <w:rPr>
          <w:rFonts w:asciiTheme="minorHAnsi" w:hAnsiTheme="minorHAnsi" w:cstheme="minorHAnsi"/>
          <w:color w:val="auto"/>
        </w:rPr>
        <w:t xml:space="preserve"> (NBPT), </w:t>
      </w:r>
    </w:p>
    <w:p w14:paraId="718B1603" w14:textId="64BB2AE2" w:rsidR="00867904" w:rsidRPr="00612794" w:rsidRDefault="00867904" w:rsidP="00612794">
      <w:pPr>
        <w:pStyle w:val="IHPSSeznamNastevanje"/>
        <w:rPr>
          <w:rFonts w:asciiTheme="minorHAnsi" w:hAnsiTheme="minorHAnsi" w:cstheme="minorHAnsi"/>
          <w:color w:val="auto"/>
        </w:rPr>
      </w:pPr>
      <w:r w:rsidRPr="00612794">
        <w:rPr>
          <w:rFonts w:asciiTheme="minorHAnsi" w:hAnsiTheme="minorHAnsi" w:cstheme="minorHAnsi"/>
          <w:color w:val="auto"/>
        </w:rPr>
        <w:t xml:space="preserve">ENTEC 26 (26 % dušika v amonijski obliki, 13 % žvepla) – z zaviralcem nitrifikacije DMPP. </w:t>
      </w:r>
    </w:p>
    <w:p w14:paraId="14F73675" w14:textId="77777777" w:rsidR="002B5B8C" w:rsidRDefault="00867904" w:rsidP="00867904">
      <w:pPr>
        <w:pStyle w:val="PlainText"/>
        <w:spacing w:before="120"/>
      </w:pPr>
      <w:r>
        <w:t xml:space="preserve">Seznam še </w:t>
      </w:r>
      <w:r w:rsidR="002B5B8C">
        <w:t>ni dokončen.</w:t>
      </w:r>
    </w:p>
    <w:sectPr w:rsidR="002B5B8C" w:rsidSect="00AA1D07">
      <w:headerReference w:type="default" r:id="rId12"/>
      <w:footerReference w:type="default" r:id="rId13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61AC1" w14:textId="77777777" w:rsidR="00886851" w:rsidRDefault="00886851" w:rsidP="006A44C7">
      <w:pPr>
        <w:spacing w:before="0" w:after="0"/>
      </w:pPr>
      <w:r>
        <w:separator/>
      </w:r>
    </w:p>
  </w:endnote>
  <w:endnote w:type="continuationSeparator" w:id="0">
    <w:p w14:paraId="7E4A7A56" w14:textId="77777777" w:rsidR="00886851" w:rsidRDefault="00886851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49264" w14:textId="7D93BCD9" w:rsidR="00D63F8A" w:rsidRPr="00484EC1" w:rsidRDefault="00D63F8A" w:rsidP="00484EC1">
    <w:pPr>
      <w:pStyle w:val="Footer"/>
    </w:pPr>
    <w:proofErr w:type="spellStart"/>
    <w:r>
      <w:t>Hmeljarske</w:t>
    </w:r>
    <w:proofErr w:type="spellEnd"/>
    <w:r>
      <w:t xml:space="preserve"> </w:t>
    </w:r>
    <w:proofErr w:type="spellStart"/>
    <w:r>
      <w:t>informacije</w:t>
    </w:r>
    <w:proofErr w:type="spellEnd"/>
    <w:r w:rsidRPr="00484EC1">
      <w:t xml:space="preserve">, </w:t>
    </w:r>
    <w:r w:rsidR="00AE3EC3">
      <w:t>4</w:t>
    </w:r>
    <w:r w:rsidR="00D6798D">
      <w:t>1</w:t>
    </w:r>
    <w:r w:rsidRPr="00484EC1">
      <w:t xml:space="preserve"> (202</w:t>
    </w:r>
    <w:r w:rsidR="00D6798D">
      <w:t>4</w:t>
    </w:r>
    <w:r w:rsidRPr="00484EC1">
      <w:t xml:space="preserve">) </w:t>
    </w:r>
    <w:r w:rsidR="002B5B8C">
      <w:t>5</w:t>
    </w:r>
    <w:r w:rsidRPr="00484EC1">
      <w:t xml:space="preserve">, s. </w:t>
    </w:r>
    <w:r w:rsidRPr="00484EC1">
      <w:fldChar w:fldCharType="begin"/>
    </w:r>
    <w:r w:rsidRPr="00484EC1">
      <w:instrText xml:space="preserve"> PAGE  \* Arabic  \* MERGEFORMAT </w:instrText>
    </w:r>
    <w:r w:rsidRPr="00484EC1">
      <w:fldChar w:fldCharType="separate"/>
    </w:r>
    <w:r w:rsidR="00276B05">
      <w:rPr>
        <w:noProof/>
      </w:rPr>
      <w:t>4</w:t>
    </w:r>
    <w:r w:rsidRPr="00484EC1">
      <w:fldChar w:fldCharType="end"/>
    </w:r>
    <w:r w:rsidRPr="00484EC1"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6B05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BD5AA" w14:textId="77777777" w:rsidR="00886851" w:rsidRDefault="00886851" w:rsidP="006A44C7">
      <w:pPr>
        <w:spacing w:before="0" w:after="0"/>
      </w:pPr>
      <w:r>
        <w:separator/>
      </w:r>
    </w:p>
  </w:footnote>
  <w:footnote w:type="continuationSeparator" w:id="0">
    <w:p w14:paraId="3FB9D78F" w14:textId="77777777" w:rsidR="00886851" w:rsidRDefault="00886851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46F67" w14:textId="77777777" w:rsidR="00D63F8A" w:rsidRPr="00C5388D" w:rsidRDefault="00D63F8A" w:rsidP="006A44C7">
    <w:pPr>
      <w:pStyle w:val="Heading1"/>
      <w:numPr>
        <w:ilvl w:val="0"/>
        <w:numId w:val="0"/>
      </w:numPr>
      <w:rPr>
        <w:lang w:val="sl-SI"/>
      </w:rPr>
    </w:pPr>
    <w:r>
      <w:rPr>
        <w:lang w:val="sl-SI"/>
      </w:rPr>
      <w:t>Hmeljarske informacije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B5C1A"/>
    <w:multiLevelType w:val="hybridMultilevel"/>
    <w:tmpl w:val="3FEA4B6A"/>
    <w:lvl w:ilvl="0" w:tplc="DB780E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706B8"/>
    <w:multiLevelType w:val="hybridMultilevel"/>
    <w:tmpl w:val="EE585416"/>
    <w:lvl w:ilvl="0" w:tplc="47107CE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E7A62"/>
    <w:multiLevelType w:val="hybridMultilevel"/>
    <w:tmpl w:val="BB924A80"/>
    <w:lvl w:ilvl="0" w:tplc="F7029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02A74"/>
    <w:multiLevelType w:val="hybridMultilevel"/>
    <w:tmpl w:val="83E2EEBC"/>
    <w:lvl w:ilvl="0" w:tplc="C4A808FC">
      <w:start w:val="1"/>
      <w:numFmt w:val="bullet"/>
      <w:lvlText w:val="̶"/>
      <w:lvlJc w:val="left"/>
      <w:pPr>
        <w:ind w:left="1080" w:hanging="72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D26C4"/>
    <w:multiLevelType w:val="hybridMultilevel"/>
    <w:tmpl w:val="F1AA95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F500D"/>
    <w:multiLevelType w:val="hybridMultilevel"/>
    <w:tmpl w:val="D07231BE"/>
    <w:lvl w:ilvl="0" w:tplc="349A3ED0">
      <w:start w:val="1"/>
      <w:numFmt w:val="bullet"/>
      <w:lvlText w:val="-"/>
      <w:lvlJc w:val="left"/>
      <w:pPr>
        <w:ind w:left="1080" w:hanging="72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832DF"/>
    <w:multiLevelType w:val="hybridMultilevel"/>
    <w:tmpl w:val="82E044AA"/>
    <w:lvl w:ilvl="0" w:tplc="36248E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45C2D"/>
    <w:multiLevelType w:val="hybridMultilevel"/>
    <w:tmpl w:val="76A039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47B7A"/>
    <w:multiLevelType w:val="multilevel"/>
    <w:tmpl w:val="60E0F474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5B1C172C"/>
    <w:multiLevelType w:val="hybridMultilevel"/>
    <w:tmpl w:val="BCC0842A"/>
    <w:lvl w:ilvl="0" w:tplc="6F324E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E014D"/>
    <w:multiLevelType w:val="hybridMultilevel"/>
    <w:tmpl w:val="3D0C3E0A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F809FA"/>
    <w:multiLevelType w:val="hybridMultilevel"/>
    <w:tmpl w:val="D4428130"/>
    <w:lvl w:ilvl="0" w:tplc="07BAB8D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F235F"/>
    <w:multiLevelType w:val="hybridMultilevel"/>
    <w:tmpl w:val="78AE29A6"/>
    <w:lvl w:ilvl="0" w:tplc="349A3ED0">
      <w:start w:val="1"/>
      <w:numFmt w:val="bullet"/>
      <w:pStyle w:val="ListParagraph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F537A"/>
    <w:multiLevelType w:val="hybridMultilevel"/>
    <w:tmpl w:val="2974A368"/>
    <w:lvl w:ilvl="0" w:tplc="F5F68B02">
      <w:start w:val="1"/>
      <w:numFmt w:val="bullet"/>
      <w:pStyle w:val="IHPSSeznamNastevanj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197915">
    <w:abstractNumId w:val="10"/>
  </w:num>
  <w:num w:numId="2" w16cid:durableId="1639530413">
    <w:abstractNumId w:val="10"/>
  </w:num>
  <w:num w:numId="3" w16cid:durableId="1020006617">
    <w:abstractNumId w:val="10"/>
  </w:num>
  <w:num w:numId="4" w16cid:durableId="1875264964">
    <w:abstractNumId w:val="10"/>
  </w:num>
  <w:num w:numId="5" w16cid:durableId="73475268">
    <w:abstractNumId w:val="10"/>
  </w:num>
  <w:num w:numId="6" w16cid:durableId="1313095984">
    <w:abstractNumId w:val="10"/>
  </w:num>
  <w:num w:numId="7" w16cid:durableId="780802156">
    <w:abstractNumId w:val="10"/>
  </w:num>
  <w:num w:numId="8" w16cid:durableId="1634015609">
    <w:abstractNumId w:val="10"/>
  </w:num>
  <w:num w:numId="9" w16cid:durableId="630939708">
    <w:abstractNumId w:val="2"/>
  </w:num>
  <w:num w:numId="10" w16cid:durableId="896668017">
    <w:abstractNumId w:val="10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206984815">
    <w:abstractNumId w:val="3"/>
  </w:num>
  <w:num w:numId="12" w16cid:durableId="409427628">
    <w:abstractNumId w:val="1"/>
  </w:num>
  <w:num w:numId="13" w16cid:durableId="1889148423">
    <w:abstractNumId w:val="12"/>
  </w:num>
  <w:num w:numId="14" w16cid:durableId="466434865">
    <w:abstractNumId w:val="13"/>
  </w:num>
  <w:num w:numId="15" w16cid:durableId="1193494319">
    <w:abstractNumId w:val="8"/>
  </w:num>
  <w:num w:numId="16" w16cid:durableId="631519632">
    <w:abstractNumId w:val="15"/>
  </w:num>
  <w:num w:numId="17" w16cid:durableId="290206113">
    <w:abstractNumId w:val="11"/>
  </w:num>
  <w:num w:numId="18" w16cid:durableId="1249075337">
    <w:abstractNumId w:val="6"/>
  </w:num>
  <w:num w:numId="19" w16cid:durableId="699742120">
    <w:abstractNumId w:val="0"/>
  </w:num>
  <w:num w:numId="20" w16cid:durableId="1312490248">
    <w:abstractNumId w:val="5"/>
  </w:num>
  <w:num w:numId="21" w16cid:durableId="1171338280">
    <w:abstractNumId w:val="7"/>
  </w:num>
  <w:num w:numId="22" w16cid:durableId="1682851927">
    <w:abstractNumId w:val="14"/>
  </w:num>
  <w:num w:numId="23" w16cid:durableId="777650546">
    <w:abstractNumId w:val="4"/>
  </w:num>
  <w:num w:numId="24" w16cid:durableId="4927260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18EC"/>
    <w:rsid w:val="00024EBD"/>
    <w:rsid w:val="000465C0"/>
    <w:rsid w:val="00047520"/>
    <w:rsid w:val="0006170F"/>
    <w:rsid w:val="000720EC"/>
    <w:rsid w:val="00093A87"/>
    <w:rsid w:val="0009640A"/>
    <w:rsid w:val="000A350D"/>
    <w:rsid w:val="000A3C1F"/>
    <w:rsid w:val="000B24B8"/>
    <w:rsid w:val="000D41CC"/>
    <w:rsid w:val="000F2D09"/>
    <w:rsid w:val="00101246"/>
    <w:rsid w:val="001012DF"/>
    <w:rsid w:val="00103C77"/>
    <w:rsid w:val="00113E1D"/>
    <w:rsid w:val="00130299"/>
    <w:rsid w:val="00131E83"/>
    <w:rsid w:val="0013211D"/>
    <w:rsid w:val="001444BE"/>
    <w:rsid w:val="0014463D"/>
    <w:rsid w:val="00144649"/>
    <w:rsid w:val="00161740"/>
    <w:rsid w:val="001628C2"/>
    <w:rsid w:val="00171544"/>
    <w:rsid w:val="001826B5"/>
    <w:rsid w:val="001836BD"/>
    <w:rsid w:val="001850E3"/>
    <w:rsid w:val="00193288"/>
    <w:rsid w:val="001A0742"/>
    <w:rsid w:val="001B17A7"/>
    <w:rsid w:val="001B17B0"/>
    <w:rsid w:val="001B6FD8"/>
    <w:rsid w:val="001B7F8C"/>
    <w:rsid w:val="001C6F17"/>
    <w:rsid w:val="001D1914"/>
    <w:rsid w:val="001E03F7"/>
    <w:rsid w:val="00204AF7"/>
    <w:rsid w:val="00206D6E"/>
    <w:rsid w:val="00207336"/>
    <w:rsid w:val="00214DD1"/>
    <w:rsid w:val="0021654A"/>
    <w:rsid w:val="002352EA"/>
    <w:rsid w:val="00265A01"/>
    <w:rsid w:val="00271783"/>
    <w:rsid w:val="00273BA0"/>
    <w:rsid w:val="00276B05"/>
    <w:rsid w:val="00284384"/>
    <w:rsid w:val="00292355"/>
    <w:rsid w:val="002930C2"/>
    <w:rsid w:val="0029651D"/>
    <w:rsid w:val="00297D2F"/>
    <w:rsid w:val="002A4060"/>
    <w:rsid w:val="002A7E48"/>
    <w:rsid w:val="002B1112"/>
    <w:rsid w:val="002B5B8C"/>
    <w:rsid w:val="002D235E"/>
    <w:rsid w:val="002E40D9"/>
    <w:rsid w:val="002F4046"/>
    <w:rsid w:val="003026A9"/>
    <w:rsid w:val="00311724"/>
    <w:rsid w:val="003142F7"/>
    <w:rsid w:val="00322E00"/>
    <w:rsid w:val="00340357"/>
    <w:rsid w:val="00352AA9"/>
    <w:rsid w:val="0035384B"/>
    <w:rsid w:val="00387AF7"/>
    <w:rsid w:val="00394E29"/>
    <w:rsid w:val="003A0A02"/>
    <w:rsid w:val="003C1464"/>
    <w:rsid w:val="003D5DB3"/>
    <w:rsid w:val="003D6E8C"/>
    <w:rsid w:val="003E02C6"/>
    <w:rsid w:val="003E62DF"/>
    <w:rsid w:val="003E64AC"/>
    <w:rsid w:val="003F1717"/>
    <w:rsid w:val="003F3795"/>
    <w:rsid w:val="004004C2"/>
    <w:rsid w:val="00407C2D"/>
    <w:rsid w:val="004346C6"/>
    <w:rsid w:val="004349C6"/>
    <w:rsid w:val="004542AE"/>
    <w:rsid w:val="004548E0"/>
    <w:rsid w:val="00457688"/>
    <w:rsid w:val="004648EE"/>
    <w:rsid w:val="00475781"/>
    <w:rsid w:val="00484EC1"/>
    <w:rsid w:val="004860BE"/>
    <w:rsid w:val="00492977"/>
    <w:rsid w:val="00494A4B"/>
    <w:rsid w:val="00495897"/>
    <w:rsid w:val="004B108C"/>
    <w:rsid w:val="004B6D0C"/>
    <w:rsid w:val="004E12B1"/>
    <w:rsid w:val="004E3E4B"/>
    <w:rsid w:val="004E498E"/>
    <w:rsid w:val="004F27A3"/>
    <w:rsid w:val="004F27EA"/>
    <w:rsid w:val="004F34FF"/>
    <w:rsid w:val="004F4B8E"/>
    <w:rsid w:val="00515238"/>
    <w:rsid w:val="0054066A"/>
    <w:rsid w:val="00550A98"/>
    <w:rsid w:val="00555AF5"/>
    <w:rsid w:val="00557962"/>
    <w:rsid w:val="00567082"/>
    <w:rsid w:val="005741C3"/>
    <w:rsid w:val="005764AB"/>
    <w:rsid w:val="005A1CB4"/>
    <w:rsid w:val="005C3957"/>
    <w:rsid w:val="005C4CC0"/>
    <w:rsid w:val="005D4D46"/>
    <w:rsid w:val="005D4E3E"/>
    <w:rsid w:val="005E747C"/>
    <w:rsid w:val="0060343C"/>
    <w:rsid w:val="00612794"/>
    <w:rsid w:val="00612B91"/>
    <w:rsid w:val="0065138B"/>
    <w:rsid w:val="00657DB3"/>
    <w:rsid w:val="00674643"/>
    <w:rsid w:val="00680106"/>
    <w:rsid w:val="006825D3"/>
    <w:rsid w:val="006A44C7"/>
    <w:rsid w:val="006B2369"/>
    <w:rsid w:val="006C6538"/>
    <w:rsid w:val="006E019A"/>
    <w:rsid w:val="006F326F"/>
    <w:rsid w:val="00703E1B"/>
    <w:rsid w:val="00722B88"/>
    <w:rsid w:val="00722BA1"/>
    <w:rsid w:val="00735EB5"/>
    <w:rsid w:val="007411B5"/>
    <w:rsid w:val="0074267B"/>
    <w:rsid w:val="0075708A"/>
    <w:rsid w:val="007670FB"/>
    <w:rsid w:val="00772503"/>
    <w:rsid w:val="0077624C"/>
    <w:rsid w:val="007771E4"/>
    <w:rsid w:val="00777553"/>
    <w:rsid w:val="007911BC"/>
    <w:rsid w:val="00792F0B"/>
    <w:rsid w:val="007A6960"/>
    <w:rsid w:val="007B022C"/>
    <w:rsid w:val="007B1847"/>
    <w:rsid w:val="007B6F3F"/>
    <w:rsid w:val="007C338B"/>
    <w:rsid w:val="007E6E2B"/>
    <w:rsid w:val="008075B6"/>
    <w:rsid w:val="008114A5"/>
    <w:rsid w:val="00815D2B"/>
    <w:rsid w:val="00816419"/>
    <w:rsid w:val="00824064"/>
    <w:rsid w:val="008359EC"/>
    <w:rsid w:val="0084448C"/>
    <w:rsid w:val="00847558"/>
    <w:rsid w:val="00853404"/>
    <w:rsid w:val="00853888"/>
    <w:rsid w:val="00867904"/>
    <w:rsid w:val="0088006D"/>
    <w:rsid w:val="00886851"/>
    <w:rsid w:val="00887232"/>
    <w:rsid w:val="0089682A"/>
    <w:rsid w:val="008B00DA"/>
    <w:rsid w:val="008B6E2E"/>
    <w:rsid w:val="008C12AF"/>
    <w:rsid w:val="008C62E8"/>
    <w:rsid w:val="008C6595"/>
    <w:rsid w:val="008D3426"/>
    <w:rsid w:val="008D73F6"/>
    <w:rsid w:val="008E18A0"/>
    <w:rsid w:val="008E49EB"/>
    <w:rsid w:val="008F1ABD"/>
    <w:rsid w:val="0091139C"/>
    <w:rsid w:val="00915425"/>
    <w:rsid w:val="009277A6"/>
    <w:rsid w:val="009449C7"/>
    <w:rsid w:val="0095791C"/>
    <w:rsid w:val="009675E6"/>
    <w:rsid w:val="00974BF5"/>
    <w:rsid w:val="009A3361"/>
    <w:rsid w:val="009B45B5"/>
    <w:rsid w:val="009B49EF"/>
    <w:rsid w:val="009D3856"/>
    <w:rsid w:val="009D3C1B"/>
    <w:rsid w:val="009D48DB"/>
    <w:rsid w:val="009E4E5F"/>
    <w:rsid w:val="009E799D"/>
    <w:rsid w:val="009F6AC9"/>
    <w:rsid w:val="009F7613"/>
    <w:rsid w:val="00A05224"/>
    <w:rsid w:val="00A119B4"/>
    <w:rsid w:val="00A1394E"/>
    <w:rsid w:val="00A14A1E"/>
    <w:rsid w:val="00A161F7"/>
    <w:rsid w:val="00A474B7"/>
    <w:rsid w:val="00A519F9"/>
    <w:rsid w:val="00A62C89"/>
    <w:rsid w:val="00A73D2A"/>
    <w:rsid w:val="00A9152E"/>
    <w:rsid w:val="00A93E3C"/>
    <w:rsid w:val="00A956BE"/>
    <w:rsid w:val="00AA1D07"/>
    <w:rsid w:val="00AA23F3"/>
    <w:rsid w:val="00AA59FF"/>
    <w:rsid w:val="00AA6D8C"/>
    <w:rsid w:val="00AB58F9"/>
    <w:rsid w:val="00AB74BB"/>
    <w:rsid w:val="00AC252A"/>
    <w:rsid w:val="00AC660D"/>
    <w:rsid w:val="00AD71FC"/>
    <w:rsid w:val="00AE0713"/>
    <w:rsid w:val="00AE09BD"/>
    <w:rsid w:val="00AE3EC3"/>
    <w:rsid w:val="00AE4DCD"/>
    <w:rsid w:val="00AF2C4E"/>
    <w:rsid w:val="00AF6EF7"/>
    <w:rsid w:val="00B12DBF"/>
    <w:rsid w:val="00B25B05"/>
    <w:rsid w:val="00B317F5"/>
    <w:rsid w:val="00B363C4"/>
    <w:rsid w:val="00B42E98"/>
    <w:rsid w:val="00B62F24"/>
    <w:rsid w:val="00B767AF"/>
    <w:rsid w:val="00B81621"/>
    <w:rsid w:val="00B82E95"/>
    <w:rsid w:val="00B87636"/>
    <w:rsid w:val="00B92456"/>
    <w:rsid w:val="00BB63A1"/>
    <w:rsid w:val="00BD2B2B"/>
    <w:rsid w:val="00BD3702"/>
    <w:rsid w:val="00BD5828"/>
    <w:rsid w:val="00BE3EC4"/>
    <w:rsid w:val="00BE772F"/>
    <w:rsid w:val="00C00CDB"/>
    <w:rsid w:val="00C16F3A"/>
    <w:rsid w:val="00C218B0"/>
    <w:rsid w:val="00C21D85"/>
    <w:rsid w:val="00C3124A"/>
    <w:rsid w:val="00C432B1"/>
    <w:rsid w:val="00C43A84"/>
    <w:rsid w:val="00C4440F"/>
    <w:rsid w:val="00C5180A"/>
    <w:rsid w:val="00C5388D"/>
    <w:rsid w:val="00C64CB8"/>
    <w:rsid w:val="00C74D2B"/>
    <w:rsid w:val="00C812B3"/>
    <w:rsid w:val="00C81A66"/>
    <w:rsid w:val="00C8662E"/>
    <w:rsid w:val="00C93BE7"/>
    <w:rsid w:val="00CA01BD"/>
    <w:rsid w:val="00CA0FF8"/>
    <w:rsid w:val="00CA3556"/>
    <w:rsid w:val="00CB60D8"/>
    <w:rsid w:val="00CC7084"/>
    <w:rsid w:val="00CD252C"/>
    <w:rsid w:val="00CD3A85"/>
    <w:rsid w:val="00CD480E"/>
    <w:rsid w:val="00CD72B3"/>
    <w:rsid w:val="00CF224D"/>
    <w:rsid w:val="00D02583"/>
    <w:rsid w:val="00D034AA"/>
    <w:rsid w:val="00D055BE"/>
    <w:rsid w:val="00D101CF"/>
    <w:rsid w:val="00D101EC"/>
    <w:rsid w:val="00D33CAC"/>
    <w:rsid w:val="00D40209"/>
    <w:rsid w:val="00D4111F"/>
    <w:rsid w:val="00D61786"/>
    <w:rsid w:val="00D63F8A"/>
    <w:rsid w:val="00D6798D"/>
    <w:rsid w:val="00D959F2"/>
    <w:rsid w:val="00D96F90"/>
    <w:rsid w:val="00DA356B"/>
    <w:rsid w:val="00DC27EA"/>
    <w:rsid w:val="00DD2990"/>
    <w:rsid w:val="00DE0198"/>
    <w:rsid w:val="00DE1815"/>
    <w:rsid w:val="00DE1EF0"/>
    <w:rsid w:val="00DE3D56"/>
    <w:rsid w:val="00DE4761"/>
    <w:rsid w:val="00DE5B37"/>
    <w:rsid w:val="00DE6070"/>
    <w:rsid w:val="00DE69F3"/>
    <w:rsid w:val="00DF1384"/>
    <w:rsid w:val="00E07BDF"/>
    <w:rsid w:val="00E12767"/>
    <w:rsid w:val="00E1288F"/>
    <w:rsid w:val="00E15752"/>
    <w:rsid w:val="00E230F2"/>
    <w:rsid w:val="00E33727"/>
    <w:rsid w:val="00E347DB"/>
    <w:rsid w:val="00E351A0"/>
    <w:rsid w:val="00E4294B"/>
    <w:rsid w:val="00E4396B"/>
    <w:rsid w:val="00E44F62"/>
    <w:rsid w:val="00E650EA"/>
    <w:rsid w:val="00E81FF7"/>
    <w:rsid w:val="00E86F45"/>
    <w:rsid w:val="00EB664C"/>
    <w:rsid w:val="00EC07D9"/>
    <w:rsid w:val="00EE47B9"/>
    <w:rsid w:val="00F12CAA"/>
    <w:rsid w:val="00F15DC4"/>
    <w:rsid w:val="00F26BFA"/>
    <w:rsid w:val="00F34757"/>
    <w:rsid w:val="00F37DF4"/>
    <w:rsid w:val="00F4696F"/>
    <w:rsid w:val="00F516E4"/>
    <w:rsid w:val="00F65022"/>
    <w:rsid w:val="00F7153D"/>
    <w:rsid w:val="00F80C80"/>
    <w:rsid w:val="00F93E04"/>
    <w:rsid w:val="00FA6B45"/>
    <w:rsid w:val="00FA71E8"/>
    <w:rsid w:val="00FB39FF"/>
    <w:rsid w:val="00FB7897"/>
    <w:rsid w:val="00FD003A"/>
    <w:rsid w:val="00FD0C19"/>
    <w:rsid w:val="00FD577B"/>
    <w:rsid w:val="00FE0C3B"/>
    <w:rsid w:val="00FE5676"/>
    <w:rsid w:val="00FE6B01"/>
    <w:rsid w:val="00FE779D"/>
    <w:rsid w:val="00FF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A38655D"/>
  <w15:chartTrackingRefBased/>
  <w15:docId w15:val="{26A6C0CF-609A-4C47-855E-6CC2E3E6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674643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DE0198"/>
    <w:pPr>
      <w:keepNext/>
      <w:keepLines/>
      <w:numPr>
        <w:numId w:val="1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538135" w:themeColor="accent6" w:themeShade="BF"/>
      <w:sz w:val="36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F34757"/>
    <w:pPr>
      <w:keepNext/>
      <w:keepLines/>
      <w:shd w:val="clear" w:color="auto" w:fill="E2EFD9" w:themeFill="accent6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1B6FD8"/>
    <w:pPr>
      <w:keepNext/>
      <w:keepLines/>
      <w:numPr>
        <w:ilvl w:val="2"/>
        <w:numId w:val="1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1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1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1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1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1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numPr>
        <w:numId w:val="22"/>
      </w:numPr>
      <w:contextualSpacing/>
    </w:pPr>
  </w:style>
  <w:style w:type="paragraph" w:customStyle="1" w:styleId="OBVESTILOTabelaBesedilo">
    <w:name w:val="OBVESTILO Tabela Besedilo"/>
    <w:basedOn w:val="OBVESTILOTabelaKrepko"/>
    <w:qFormat/>
    <w:rsid w:val="00CA0FF8"/>
    <w:pPr>
      <w:spacing w:before="0" w:after="0"/>
    </w:pPr>
    <w:rPr>
      <w:b w:val="0"/>
      <w:bCs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DE0198"/>
    <w:rPr>
      <w:rFonts w:ascii="Calibri" w:eastAsiaTheme="majorEastAsia" w:hAnsi="Calibri" w:cstheme="majorBidi"/>
      <w:b/>
      <w:color w:val="538135" w:themeColor="accent6" w:themeShade="BF"/>
      <w:sz w:val="36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C43A84"/>
    <w:rPr>
      <w:rFonts w:ascii="Calibri" w:eastAsiaTheme="majorEastAsia" w:hAnsi="Calibri" w:cstheme="majorBidi"/>
      <w:b/>
      <w:sz w:val="24"/>
      <w:szCs w:val="26"/>
      <w:shd w:val="clear" w:color="auto" w:fill="E2EFD9" w:themeFill="accent6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214DD1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CA0FF8"/>
    <w:pPr>
      <w:spacing w:before="60" w:after="60"/>
      <w:jc w:val="center"/>
    </w:pPr>
    <w:rPr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29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299"/>
    <w:rPr>
      <w:rFonts w:ascii="Segoe UI" w:hAnsi="Segoe UI" w:cs="Segoe UI"/>
      <w:sz w:val="18"/>
      <w:szCs w:val="18"/>
    </w:rPr>
  </w:style>
  <w:style w:type="numbering" w:customStyle="1" w:styleId="Brezseznama1">
    <w:name w:val="Brez seznama1"/>
    <w:next w:val="NoList"/>
    <w:uiPriority w:val="99"/>
    <w:semiHidden/>
    <w:unhideWhenUsed/>
    <w:rsid w:val="00853888"/>
  </w:style>
  <w:style w:type="paragraph" w:styleId="NormalWeb">
    <w:name w:val="Normal (Web)"/>
    <w:basedOn w:val="Normal"/>
    <w:unhideWhenUsed/>
    <w:rsid w:val="008538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paragraph" w:customStyle="1" w:styleId="OBVESTILOOkvir">
    <w:name w:val="OBVESTILO Okvir"/>
    <w:basedOn w:val="Normal"/>
    <w:qFormat/>
    <w:rsid w:val="00B82E9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</w:pPr>
    <w:rPr>
      <w:rFonts w:asciiTheme="minorHAnsi" w:eastAsia="Times New Roman" w:hAnsiTheme="minorHAnsi" w:cstheme="minorHAnsi"/>
      <w:b/>
      <w:lang w:val="sl-SI" w:eastAsia="sl-SI"/>
    </w:rPr>
  </w:style>
  <w:style w:type="character" w:styleId="FollowedHyperlink">
    <w:name w:val="FollowedHyperlink"/>
    <w:basedOn w:val="DefaultParagraphFont"/>
    <w:uiPriority w:val="99"/>
    <w:semiHidden/>
    <w:unhideWhenUsed/>
    <w:rsid w:val="0060343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07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7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742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742"/>
    <w:rPr>
      <w:rFonts w:ascii="Calibri" w:hAnsi="Calibri"/>
      <w:b/>
      <w:bCs/>
      <w:sz w:val="20"/>
      <w:szCs w:val="20"/>
    </w:rPr>
  </w:style>
  <w:style w:type="table" w:customStyle="1" w:styleId="Tabelamrea1">
    <w:name w:val="Tabela – mreža1"/>
    <w:basedOn w:val="TableNormal"/>
    <w:next w:val="TableGrid"/>
    <w:uiPriority w:val="39"/>
    <w:rsid w:val="00D055BE"/>
    <w:pPr>
      <w:widowControl w:val="0"/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styleId="Strong">
    <w:name w:val="Strong"/>
    <w:basedOn w:val="DefaultParagraphFont"/>
    <w:uiPriority w:val="22"/>
    <w:qFormat/>
    <w:rsid w:val="006C653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F7613"/>
    <w:rPr>
      <w:color w:val="605E5C"/>
      <w:shd w:val="clear" w:color="auto" w:fill="E1DFDD"/>
    </w:rPr>
  </w:style>
  <w:style w:type="paragraph" w:customStyle="1" w:styleId="IHPSSeznamNastevanje">
    <w:name w:val="IHPS_Seznam_Nastevanje"/>
    <w:basedOn w:val="Normal"/>
    <w:qFormat/>
    <w:rsid w:val="003D5DB3"/>
    <w:pPr>
      <w:numPr>
        <w:numId w:val="16"/>
      </w:numPr>
      <w:spacing w:before="160" w:after="160"/>
      <w:contextualSpacing/>
    </w:pPr>
    <w:rPr>
      <w:rFonts w:ascii="Arial" w:hAnsi="Arial"/>
      <w:color w:val="525252"/>
      <w:lang w:val="sl-SI"/>
    </w:rPr>
  </w:style>
  <w:style w:type="paragraph" w:customStyle="1" w:styleId="IHPSNaslovKazalo">
    <w:name w:val="IHPS_NaslovKazalo"/>
    <w:basedOn w:val="Normal"/>
    <w:qFormat/>
    <w:rsid w:val="003D5DB3"/>
    <w:pPr>
      <w:spacing w:before="360" w:after="240"/>
    </w:pPr>
    <w:rPr>
      <w:rFonts w:ascii="Arial" w:hAnsi="Arial"/>
      <w:b/>
      <w:color w:val="294735"/>
      <w:sz w:val="28"/>
      <w:lang w:val="sl-SI"/>
    </w:rPr>
  </w:style>
  <w:style w:type="paragraph" w:styleId="Revision">
    <w:name w:val="Revision"/>
    <w:hidden/>
    <w:uiPriority w:val="99"/>
    <w:semiHidden/>
    <w:rsid w:val="001836BD"/>
    <w:pPr>
      <w:spacing w:after="0" w:line="240" w:lineRule="auto"/>
    </w:pPr>
    <w:rPr>
      <w:rFonts w:ascii="Calibri" w:hAnsi="Calibri"/>
    </w:rPr>
  </w:style>
  <w:style w:type="paragraph" w:styleId="PlainText">
    <w:name w:val="Plain Text"/>
    <w:basedOn w:val="Normal"/>
    <w:link w:val="PlainTextChar"/>
    <w:uiPriority w:val="99"/>
    <w:unhideWhenUsed/>
    <w:rsid w:val="00F37DF4"/>
    <w:pPr>
      <w:spacing w:before="0" w:after="0"/>
    </w:pPr>
    <w:rPr>
      <w:szCs w:val="21"/>
      <w:lang w:val="sl-SI"/>
    </w:rPr>
  </w:style>
  <w:style w:type="character" w:customStyle="1" w:styleId="PlainTextChar">
    <w:name w:val="Plain Text Char"/>
    <w:basedOn w:val="DefaultParagraphFont"/>
    <w:link w:val="PlainText"/>
    <w:uiPriority w:val="99"/>
    <w:rsid w:val="00F37DF4"/>
    <w:rPr>
      <w:rFonts w:ascii="Calibri" w:hAnsi="Calibri"/>
      <w:szCs w:val="21"/>
      <w:lang w:val="sl-SI"/>
    </w:rPr>
  </w:style>
  <w:style w:type="paragraph" w:customStyle="1" w:styleId="IHPSTabelaBesedilo">
    <w:name w:val="IHPS Tabela Besedilo"/>
    <w:basedOn w:val="IHPSTabelaKrepko"/>
    <w:qFormat/>
    <w:rsid w:val="007A6960"/>
    <w:pPr>
      <w:spacing w:before="0" w:after="0"/>
    </w:pPr>
    <w:rPr>
      <w:b w:val="0"/>
      <w:bCs/>
      <w:sz w:val="20"/>
      <w:szCs w:val="24"/>
    </w:rPr>
  </w:style>
  <w:style w:type="paragraph" w:customStyle="1" w:styleId="IHPSOPOMBA">
    <w:name w:val="IHPS_OPOMBA"/>
    <w:basedOn w:val="Normal"/>
    <w:qFormat/>
    <w:rsid w:val="007A6960"/>
    <w:rPr>
      <w:rFonts w:ascii="Arial" w:hAnsi="Arial" w:cs="Arial"/>
      <w:color w:val="525252"/>
      <w:sz w:val="18"/>
      <w:lang w:val="sl-SI" w:eastAsia="sl-SI"/>
    </w:rPr>
  </w:style>
  <w:style w:type="paragraph" w:customStyle="1" w:styleId="IHPSNapisslikegrafikonapreglednice">
    <w:name w:val="IHPS Napis slike/grafikona/preglednice"/>
    <w:basedOn w:val="Caption"/>
    <w:qFormat/>
    <w:rsid w:val="007A6960"/>
    <w:pPr>
      <w:spacing w:before="240" w:after="120"/>
    </w:pPr>
    <w:rPr>
      <w:rFonts w:ascii="Arial" w:hAnsi="Arial"/>
      <w:b/>
      <w:i w:val="0"/>
      <w:color w:val="294335"/>
      <w:sz w:val="20"/>
    </w:rPr>
  </w:style>
  <w:style w:type="paragraph" w:customStyle="1" w:styleId="IHPSTabelaKrepko">
    <w:name w:val="IHPS Tabela Krepko"/>
    <w:basedOn w:val="Normal"/>
    <w:qFormat/>
    <w:rsid w:val="007A6960"/>
    <w:pPr>
      <w:spacing w:before="60" w:after="60"/>
    </w:pPr>
    <w:rPr>
      <w:rFonts w:ascii="Arial" w:hAnsi="Arial"/>
      <w:b/>
      <w:color w:val="525252"/>
    </w:rPr>
  </w:style>
  <w:style w:type="paragraph" w:customStyle="1" w:styleId="Default">
    <w:name w:val="Default"/>
    <w:rsid w:val="001B17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/>
    </w:rPr>
  </w:style>
  <w:style w:type="character" w:customStyle="1" w:styleId="xt0psk2">
    <w:name w:val="xt0psk2"/>
    <w:basedOn w:val="DefaultParagraphFont"/>
    <w:rsid w:val="001B1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kp.si/download/poenostavljene-evidence-sopo-dodatki-za-zmanjsanje-emisij-amonijaka-in-tg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hyperlink" Target="mailto:gregor.leskosek@ihps.si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sl-SI"/>
              <a:t>Vremenske razmere (januar - december)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4624725680239709"/>
          <c:y val="0.16232945289166445"/>
          <c:w val="0.68168301587999824"/>
          <c:h val="0.66490180106796992"/>
        </c:manualLayout>
      </c:layout>
      <c:barChart>
        <c:barDir val="col"/>
        <c:grouping val="clustered"/>
        <c:varyColors val="0"/>
        <c:ser>
          <c:idx val="4"/>
          <c:order val="2"/>
          <c:tx>
            <c:v>P 2024</c:v>
          </c:tx>
          <c:spPr>
            <a:solidFill>
              <a:schemeClr val="tx2">
                <a:lumMod val="40000"/>
                <a:lumOff val="60000"/>
              </a:schemeClr>
            </a:solidFill>
          </c:spPr>
          <c:invertIfNegative val="0"/>
          <c:cat>
            <c:strRef>
              <c:f>'po mesecih'!$A$3:$A$14</c:f>
              <c:strCache>
                <c:ptCount val="12"/>
                <c:pt idx="0">
                  <c:v>jan.</c:v>
                </c:pt>
                <c:pt idx="1">
                  <c:v>feb.</c:v>
                </c:pt>
                <c:pt idx="2">
                  <c:v>mar.</c:v>
                </c:pt>
                <c:pt idx="3">
                  <c:v>apr.</c:v>
                </c:pt>
                <c:pt idx="4">
                  <c:v>maj</c:v>
                </c:pt>
                <c:pt idx="5">
                  <c:v>jun.</c:v>
                </c:pt>
                <c:pt idx="6">
                  <c:v>jul.</c:v>
                </c:pt>
                <c:pt idx="7">
                  <c:v>avg.</c:v>
                </c:pt>
                <c:pt idx="8">
                  <c:v>sept.</c:v>
                </c:pt>
                <c:pt idx="9">
                  <c:v>okt.</c:v>
                </c:pt>
                <c:pt idx="10">
                  <c:v>nov.</c:v>
                </c:pt>
                <c:pt idx="11">
                  <c:v>dec.</c:v>
                </c:pt>
              </c:strCache>
            </c:strRef>
          </c:cat>
          <c:val>
            <c:numRef>
              <c:f>'po mesecih'!$E$3:$E$14</c:f>
              <c:numCache>
                <c:formatCode>0.0</c:formatCode>
                <c:ptCount val="12"/>
                <c:pt idx="0">
                  <c:v>99</c:v>
                </c:pt>
                <c:pt idx="1">
                  <c:v>48.6</c:v>
                </c:pt>
                <c:pt idx="2">
                  <c:v>98</c:v>
                </c:pt>
                <c:pt idx="3">
                  <c:v>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5E-410B-B8E6-58F93CDB146F}"/>
            </c:ext>
          </c:extLst>
        </c:ser>
        <c:ser>
          <c:idx val="5"/>
          <c:order val="3"/>
          <c:tx>
            <c:v>P povp.</c:v>
          </c:tx>
          <c:spPr>
            <a:solidFill>
              <a:schemeClr val="tx2">
                <a:lumMod val="75000"/>
              </a:schemeClr>
            </a:solidFill>
          </c:spPr>
          <c:invertIfNegative val="0"/>
          <c:cat>
            <c:strRef>
              <c:f>'po mesecih'!$A$3:$A$14</c:f>
              <c:strCache>
                <c:ptCount val="12"/>
                <c:pt idx="0">
                  <c:v>jan.</c:v>
                </c:pt>
                <c:pt idx="1">
                  <c:v>feb.</c:v>
                </c:pt>
                <c:pt idx="2">
                  <c:v>mar.</c:v>
                </c:pt>
                <c:pt idx="3">
                  <c:v>apr.</c:v>
                </c:pt>
                <c:pt idx="4">
                  <c:v>maj</c:v>
                </c:pt>
                <c:pt idx="5">
                  <c:v>jun.</c:v>
                </c:pt>
                <c:pt idx="6">
                  <c:v>jul.</c:v>
                </c:pt>
                <c:pt idx="7">
                  <c:v>avg.</c:v>
                </c:pt>
                <c:pt idx="8">
                  <c:v>sept.</c:v>
                </c:pt>
                <c:pt idx="9">
                  <c:v>okt.</c:v>
                </c:pt>
                <c:pt idx="10">
                  <c:v>nov.</c:v>
                </c:pt>
                <c:pt idx="11">
                  <c:v>dec.</c:v>
                </c:pt>
              </c:strCache>
            </c:strRef>
          </c:cat>
          <c:val>
            <c:numRef>
              <c:f>'po mesecih'!$F$3:$F$14</c:f>
              <c:numCache>
                <c:formatCode>0.0</c:formatCode>
                <c:ptCount val="12"/>
                <c:pt idx="0">
                  <c:v>46.9</c:v>
                </c:pt>
                <c:pt idx="1">
                  <c:v>49.9</c:v>
                </c:pt>
                <c:pt idx="2">
                  <c:v>71.099999999999994</c:v>
                </c:pt>
                <c:pt idx="3">
                  <c:v>71.8</c:v>
                </c:pt>
                <c:pt idx="4">
                  <c:v>90.9</c:v>
                </c:pt>
                <c:pt idx="5">
                  <c:v>132.1</c:v>
                </c:pt>
                <c:pt idx="6">
                  <c:v>122.3</c:v>
                </c:pt>
                <c:pt idx="7">
                  <c:v>125.4</c:v>
                </c:pt>
                <c:pt idx="8">
                  <c:v>117.7</c:v>
                </c:pt>
                <c:pt idx="9">
                  <c:v>115.1</c:v>
                </c:pt>
                <c:pt idx="10">
                  <c:v>92.9</c:v>
                </c:pt>
                <c:pt idx="11">
                  <c:v>78.5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5E-410B-B8E6-58F93CDB14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"/>
        <c:axId val="4"/>
      </c:barChart>
      <c:lineChart>
        <c:grouping val="standard"/>
        <c:varyColors val="0"/>
        <c:ser>
          <c:idx val="1"/>
          <c:order val="0"/>
          <c:tx>
            <c:v>T 2024</c:v>
          </c:tx>
          <c:spPr>
            <a:ln>
              <a:solidFill>
                <a:srgbClr val="FFC000"/>
              </a:solidFill>
            </a:ln>
          </c:spPr>
          <c:marker>
            <c:spPr>
              <a:solidFill>
                <a:srgbClr val="FFC000"/>
              </a:solidFill>
              <a:ln>
                <a:noFill/>
              </a:ln>
            </c:spPr>
          </c:marker>
          <c:cat>
            <c:strRef>
              <c:f>'po mesecih'!$A$3:$A$14</c:f>
              <c:strCache>
                <c:ptCount val="12"/>
                <c:pt idx="0">
                  <c:v>jan.</c:v>
                </c:pt>
                <c:pt idx="1">
                  <c:v>feb.</c:v>
                </c:pt>
                <c:pt idx="2">
                  <c:v>mar.</c:v>
                </c:pt>
                <c:pt idx="3">
                  <c:v>apr.</c:v>
                </c:pt>
                <c:pt idx="4">
                  <c:v>maj</c:v>
                </c:pt>
                <c:pt idx="5">
                  <c:v>jun.</c:v>
                </c:pt>
                <c:pt idx="6">
                  <c:v>jul.</c:v>
                </c:pt>
                <c:pt idx="7">
                  <c:v>avg.</c:v>
                </c:pt>
                <c:pt idx="8">
                  <c:v>sept.</c:v>
                </c:pt>
                <c:pt idx="9">
                  <c:v>okt.</c:v>
                </c:pt>
                <c:pt idx="10">
                  <c:v>nov.</c:v>
                </c:pt>
                <c:pt idx="11">
                  <c:v>dec.</c:v>
                </c:pt>
              </c:strCache>
            </c:strRef>
          </c:cat>
          <c:val>
            <c:numRef>
              <c:f>'po mesecih'!$B$3:$B$14</c:f>
              <c:numCache>
                <c:formatCode>0.0</c:formatCode>
                <c:ptCount val="12"/>
                <c:pt idx="0">
                  <c:v>1</c:v>
                </c:pt>
                <c:pt idx="1">
                  <c:v>7.4</c:v>
                </c:pt>
                <c:pt idx="2">
                  <c:v>9.3000000000000007</c:v>
                </c:pt>
                <c:pt idx="3">
                  <c:v>12.33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E5E-410B-B8E6-58F93CDB146F}"/>
            </c:ext>
          </c:extLst>
        </c:ser>
        <c:ser>
          <c:idx val="2"/>
          <c:order val="1"/>
          <c:tx>
            <c:v>T povp.</c:v>
          </c:tx>
          <c:spPr>
            <a:ln>
              <a:solidFill>
                <a:srgbClr val="C00000"/>
              </a:solidFill>
            </a:ln>
          </c:spPr>
          <c:marker>
            <c:spPr>
              <a:solidFill>
                <a:srgbClr val="C00000"/>
              </a:solidFill>
              <a:ln>
                <a:solidFill>
                  <a:srgbClr val="C00000"/>
                </a:solidFill>
              </a:ln>
            </c:spPr>
          </c:marker>
          <c:cat>
            <c:strRef>
              <c:f>'po mesecih'!$A$3:$A$14</c:f>
              <c:strCache>
                <c:ptCount val="12"/>
                <c:pt idx="0">
                  <c:v>jan.</c:v>
                </c:pt>
                <c:pt idx="1">
                  <c:v>feb.</c:v>
                </c:pt>
                <c:pt idx="2">
                  <c:v>mar.</c:v>
                </c:pt>
                <c:pt idx="3">
                  <c:v>apr.</c:v>
                </c:pt>
                <c:pt idx="4">
                  <c:v>maj</c:v>
                </c:pt>
                <c:pt idx="5">
                  <c:v>jun.</c:v>
                </c:pt>
                <c:pt idx="6">
                  <c:v>jul.</c:v>
                </c:pt>
                <c:pt idx="7">
                  <c:v>avg.</c:v>
                </c:pt>
                <c:pt idx="8">
                  <c:v>sept.</c:v>
                </c:pt>
                <c:pt idx="9">
                  <c:v>okt.</c:v>
                </c:pt>
                <c:pt idx="10">
                  <c:v>nov.</c:v>
                </c:pt>
                <c:pt idx="11">
                  <c:v>dec.</c:v>
                </c:pt>
              </c:strCache>
            </c:strRef>
          </c:cat>
          <c:val>
            <c:numRef>
              <c:f>'po mesecih'!$C$3:$C$14</c:f>
              <c:numCache>
                <c:formatCode>0.0</c:formatCode>
                <c:ptCount val="12"/>
                <c:pt idx="0">
                  <c:v>-0.72593939571368526</c:v>
                </c:pt>
                <c:pt idx="1">
                  <c:v>0.67289507171552954</c:v>
                </c:pt>
                <c:pt idx="2">
                  <c:v>4.9803737350651103</c:v>
                </c:pt>
                <c:pt idx="3">
                  <c:v>9.6198889014042113</c:v>
                </c:pt>
                <c:pt idx="4">
                  <c:v>14.62300000077547</c:v>
                </c:pt>
                <c:pt idx="5">
                  <c:v>17.955111078686194</c:v>
                </c:pt>
                <c:pt idx="6">
                  <c:v>19.600000000000001</c:v>
                </c:pt>
                <c:pt idx="7">
                  <c:v>19</c:v>
                </c:pt>
                <c:pt idx="8">
                  <c:v>14.51388887723286</c:v>
                </c:pt>
                <c:pt idx="9">
                  <c:v>10.123868672840226</c:v>
                </c:pt>
                <c:pt idx="10">
                  <c:v>4.5763333377573217</c:v>
                </c:pt>
                <c:pt idx="11">
                  <c:v>0.40245454731764224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E5E-410B-B8E6-58F93CDB14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06678000"/>
        <c:axId val="1"/>
      </c:lineChart>
      <c:catAx>
        <c:axId val="1206678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-12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sl-SI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23"/>
          <c:min val="-1"/>
        </c:scaling>
        <c:delete val="0"/>
        <c:axPos val="l"/>
        <c:majorGridlines>
          <c:spPr>
            <a:ln w="6350">
              <a:prstDash val="sysDot"/>
            </a:ln>
          </c:spPr>
        </c:majorGridlines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sl-SI" sz="1000" b="1" i="0" u="none" strike="noStrike" baseline="0">
                    <a:solidFill>
                      <a:srgbClr val="000000"/>
                    </a:solidFill>
                    <a:latin typeface="Calibri"/>
                    <a:cs typeface="Calibri"/>
                  </a:rPr>
                  <a:t>temperatura (</a:t>
                </a:r>
                <a:r>
                  <a:rPr lang="sl-SI" sz="1000" b="1" i="0" u="none" strike="noStrike" baseline="0">
                    <a:solidFill>
                      <a:srgbClr val="000000"/>
                    </a:solidFill>
                    <a:latin typeface="+mn-ea"/>
                    <a:ea typeface="+mn-ea"/>
                    <a:cs typeface="+mn-ea"/>
                  </a:rPr>
                  <a:t>°</a:t>
                </a:r>
                <a:r>
                  <a:rPr lang="sl-SI" sz="1000" b="1" i="0" u="none" strike="noStrike" baseline="0">
                    <a:solidFill>
                      <a:srgbClr val="000000"/>
                    </a:solidFill>
                    <a:latin typeface="Calibri"/>
                    <a:ea typeface="+mn-ea"/>
                    <a:cs typeface="Calibri"/>
                  </a:rPr>
                  <a:t>C)</a:t>
                </a:r>
                <a:endParaRPr lang="sl-SI" sz="1000" b="1" i="0" u="none" strike="noStrike" baseline="0">
                  <a:solidFill>
                    <a:srgbClr val="000000"/>
                  </a:solidFill>
                  <a:latin typeface="Calibri"/>
                  <a:cs typeface="Calibri"/>
                </a:endParaRPr>
              </a:p>
            </c:rich>
          </c:tx>
          <c:layout>
            <c:manualLayout>
              <c:xMode val="edge"/>
              <c:yMode val="edge"/>
              <c:x val="1.9058894616590192E-2"/>
              <c:y val="0.36051656177386426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sl-SI"/>
          </a:p>
        </c:txPr>
        <c:crossAx val="1206678000"/>
        <c:crosses val="autoZero"/>
        <c:crossBetween val="between"/>
        <c:majorUnit val="2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  <c:max val="280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sl-SI"/>
                  <a:t>padavine (mm)</a:t>
                </a:r>
              </a:p>
            </c:rich>
          </c:tx>
          <c:layout>
            <c:manualLayout>
              <c:xMode val="edge"/>
              <c:yMode val="edge"/>
              <c:x val="0.9322285163994789"/>
              <c:y val="0.38633406711257867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sl-SI"/>
          </a:p>
        </c:txPr>
        <c:crossAx val="3"/>
        <c:crosses val="max"/>
        <c:crossBetween val="between"/>
        <c:majorUnit val="20"/>
      </c:valAx>
    </c:plotArea>
    <c:legend>
      <c:legendPos val="r"/>
      <c:layout>
        <c:manualLayout>
          <c:xMode val="edge"/>
          <c:yMode val="edge"/>
          <c:x val="0.10791687909514908"/>
          <c:y val="0.10215406541924195"/>
          <c:w val="0.78707434052757796"/>
          <c:h val="6.0934016312477066E-2"/>
        </c:manualLayout>
      </c:layout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sl-SI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sl-SI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isarn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isarna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isarn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1BDB6-4A78-4FD2-B183-1BD3C3B0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1555</Words>
  <Characters>8867</Characters>
  <Application>Microsoft Office Word</Application>
  <DocSecurity>0</DocSecurity>
  <Lines>73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Hmeljarske informacije</vt:lpstr>
      <vt:lpstr>Hmeljarske informacije</vt:lpstr>
    </vt:vector>
  </TitlesOfParts>
  <Company>Hewlett-Packard Company</Company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Hmeljarske informacije</dc:title>
  <dc:subject/>
  <dc:creator>Jolanda Persolja</dc:creator>
  <cp:keywords/>
  <dc:description/>
  <cp:lastModifiedBy>Jolanda Persolja</cp:lastModifiedBy>
  <cp:revision>13</cp:revision>
  <cp:lastPrinted>2024-05-13T13:19:00Z</cp:lastPrinted>
  <dcterms:created xsi:type="dcterms:W3CDTF">2024-05-13T12:10:00Z</dcterms:created>
  <dcterms:modified xsi:type="dcterms:W3CDTF">2024-05-13T13:34:00Z</dcterms:modified>
</cp:coreProperties>
</file>