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34"/>
        <w:gridCol w:w="5706"/>
        <w:gridCol w:w="1386"/>
      </w:tblGrid>
      <w:tr w:rsidR="00CF6E1D" w:rsidRPr="00510211" w14:paraId="7C7B1A6E" w14:textId="77777777" w:rsidTr="0004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110EEF17" w14:textId="77777777" w:rsidR="00CF6E1D" w:rsidRPr="00510211" w:rsidRDefault="00CF6E1D" w:rsidP="00045D46">
            <w:pPr>
              <w:pStyle w:val="OBVESTILOIzdajaKrepko"/>
            </w:pPr>
            <w:r w:rsidRPr="00510211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04F70B1E" w14:textId="77777777" w:rsidR="00CF6E1D" w:rsidRPr="00510211" w:rsidRDefault="00CF6E1D" w:rsidP="00045D46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14723580" w14:textId="77777777" w:rsidR="00CF6E1D" w:rsidRPr="00510211" w:rsidRDefault="00CF6E1D" w:rsidP="00045D46">
            <w:pPr>
              <w:pStyle w:val="OBVESTILOIzdajaKrepko"/>
            </w:pPr>
          </w:p>
        </w:tc>
      </w:tr>
      <w:tr w:rsidR="00CF6E1D" w:rsidRPr="00510211" w14:paraId="248E8ABC" w14:textId="77777777" w:rsidTr="00045D46">
        <w:tc>
          <w:tcPr>
            <w:tcW w:w="1984" w:type="dxa"/>
          </w:tcPr>
          <w:p w14:paraId="19B1F13D" w14:textId="77777777" w:rsidR="00CF6E1D" w:rsidRPr="00510211" w:rsidRDefault="00CF6E1D" w:rsidP="00045D46">
            <w:pPr>
              <w:pStyle w:val="OBVESTILOIzdajaKrepko"/>
            </w:pPr>
            <w:r w:rsidRPr="00510211">
              <w:t>Izdaja:</w:t>
            </w:r>
          </w:p>
        </w:tc>
        <w:tc>
          <w:tcPr>
            <w:tcW w:w="5949" w:type="dxa"/>
          </w:tcPr>
          <w:p w14:paraId="5A806DA0" w14:textId="77777777" w:rsidR="00CF6E1D" w:rsidRPr="00510211" w:rsidRDefault="00CF6E1D" w:rsidP="00045D46">
            <w:pPr>
              <w:pStyle w:val="OBVESTILOIzdaja"/>
            </w:pPr>
            <w:r w:rsidRPr="00510211">
              <w:t xml:space="preserve">Inštitut za hmeljarstvo in pivovarstvo Slovenije, </w:t>
            </w:r>
            <w:r w:rsidRPr="00510211">
              <w:br w:type="textWrapping" w:clear="all"/>
              <w:t>Cesta Žalskega tabora 2, 3310 Žalec</w:t>
            </w:r>
          </w:p>
        </w:tc>
        <w:tc>
          <w:tcPr>
            <w:tcW w:w="1083" w:type="dxa"/>
            <w:vMerge w:val="restart"/>
            <w:vAlign w:val="center"/>
          </w:tcPr>
          <w:p w14:paraId="0BFA835F" w14:textId="77777777" w:rsidR="00CF6E1D" w:rsidRPr="00510211" w:rsidRDefault="00CF6E1D" w:rsidP="00045D46">
            <w:pPr>
              <w:pStyle w:val="OBVESTILOIzdaja"/>
              <w:jc w:val="center"/>
            </w:pPr>
            <w:r w:rsidRPr="00510211">
              <w:rPr>
                <w:noProof/>
              </w:rPr>
              <w:drawing>
                <wp:inline distT="0" distB="0" distL="0" distR="0" wp14:anchorId="621113B1" wp14:editId="442D5693">
                  <wp:extent cx="737419" cy="895438"/>
                  <wp:effectExtent l="0" t="0" r="5715" b="0"/>
                  <wp:docPr id="3" name="Picture 3" descr="Ikona, ki se uporablja za obvestila vrtnarjem: vrtna zelenjav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Vrtn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87" cy="92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1D" w:rsidRPr="00510211" w14:paraId="328A5ED9" w14:textId="77777777" w:rsidTr="00045D46">
        <w:tc>
          <w:tcPr>
            <w:tcW w:w="1984" w:type="dxa"/>
          </w:tcPr>
          <w:p w14:paraId="0B6D231F" w14:textId="77777777" w:rsidR="00CF6E1D" w:rsidRPr="00510211" w:rsidRDefault="00CF6E1D" w:rsidP="00045D46">
            <w:pPr>
              <w:pStyle w:val="OBVESTILOIzdajaKrepko"/>
            </w:pPr>
            <w:r w:rsidRPr="00510211">
              <w:t>Urednik:</w:t>
            </w:r>
          </w:p>
        </w:tc>
        <w:tc>
          <w:tcPr>
            <w:tcW w:w="5949" w:type="dxa"/>
          </w:tcPr>
          <w:p w14:paraId="74E9010C" w14:textId="77777777" w:rsidR="00CF6E1D" w:rsidRPr="00510211" w:rsidRDefault="00CF6E1D" w:rsidP="00045D46">
            <w:pPr>
              <w:pStyle w:val="OBVESTILOIzdaja"/>
            </w:pPr>
            <w:r w:rsidRPr="00510211">
              <w:t>Silvo Žveplan</w:t>
            </w:r>
          </w:p>
        </w:tc>
        <w:tc>
          <w:tcPr>
            <w:tcW w:w="1083" w:type="dxa"/>
            <w:vMerge/>
          </w:tcPr>
          <w:p w14:paraId="29DA30AE" w14:textId="77777777" w:rsidR="00CF6E1D" w:rsidRPr="00510211" w:rsidRDefault="00CF6E1D" w:rsidP="00045D46">
            <w:pPr>
              <w:pStyle w:val="OBVESTILOIzdaja"/>
            </w:pPr>
          </w:p>
        </w:tc>
      </w:tr>
      <w:tr w:rsidR="00CF6E1D" w:rsidRPr="00510211" w14:paraId="0DEEBDAC" w14:textId="77777777" w:rsidTr="00045D46">
        <w:tc>
          <w:tcPr>
            <w:tcW w:w="1984" w:type="dxa"/>
          </w:tcPr>
          <w:p w14:paraId="01658A4B" w14:textId="77777777" w:rsidR="00CF6E1D" w:rsidRPr="00510211" w:rsidRDefault="00CF6E1D" w:rsidP="00045D46">
            <w:pPr>
              <w:pStyle w:val="OBVESTILOIzdajaKrepko"/>
            </w:pPr>
            <w:r w:rsidRPr="00510211">
              <w:t>E-pošta uredništva:</w:t>
            </w:r>
          </w:p>
        </w:tc>
        <w:tc>
          <w:tcPr>
            <w:tcW w:w="5949" w:type="dxa"/>
          </w:tcPr>
          <w:p w14:paraId="2F772275" w14:textId="77777777" w:rsidR="00CF6E1D" w:rsidRPr="00510211" w:rsidRDefault="00000000" w:rsidP="00045D46">
            <w:pPr>
              <w:pStyle w:val="OBVESTILOIzdaja"/>
            </w:pPr>
            <w:hyperlink r:id="rId9" w:history="1">
              <w:r w:rsidR="00CF6E1D" w:rsidRPr="00510211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0871B9BA" w14:textId="77777777" w:rsidR="00CF6E1D" w:rsidRPr="00510211" w:rsidRDefault="00CF6E1D" w:rsidP="00045D46">
            <w:pPr>
              <w:pStyle w:val="OBVESTILOIzdaja"/>
            </w:pPr>
          </w:p>
        </w:tc>
      </w:tr>
      <w:tr w:rsidR="00CF6E1D" w:rsidRPr="00510211" w14:paraId="243DEFDA" w14:textId="77777777" w:rsidTr="00045D46">
        <w:tc>
          <w:tcPr>
            <w:tcW w:w="1984" w:type="dxa"/>
          </w:tcPr>
          <w:p w14:paraId="1AEF27F2" w14:textId="77777777" w:rsidR="00CF6E1D" w:rsidRPr="00510211" w:rsidRDefault="00CF6E1D" w:rsidP="00045D46">
            <w:pPr>
              <w:pStyle w:val="OBVESTILOIzdajaKrepko"/>
            </w:pPr>
            <w:r w:rsidRPr="00510211">
              <w:t>Uredniški odbor:</w:t>
            </w:r>
          </w:p>
        </w:tc>
        <w:tc>
          <w:tcPr>
            <w:tcW w:w="5949" w:type="dxa"/>
          </w:tcPr>
          <w:p w14:paraId="63DC3070" w14:textId="77777777" w:rsidR="00CF6E1D" w:rsidRPr="00510211" w:rsidRDefault="00CF6E1D" w:rsidP="00045D46">
            <w:pPr>
              <w:pStyle w:val="OBVESTILOIzdaja"/>
            </w:pPr>
            <w:r w:rsidRPr="00510211">
              <w:t>Silvo Žveplan, dr. Magda Rak Cizej, Alenka Ferlež Rus,</w:t>
            </w:r>
            <w:r w:rsidRPr="00510211">
              <w:br w:type="textWrapping" w:clear="all"/>
              <w:t xml:space="preserve">dr. Sebastjan Radišek </w:t>
            </w:r>
          </w:p>
        </w:tc>
        <w:tc>
          <w:tcPr>
            <w:tcW w:w="1083" w:type="dxa"/>
            <w:vMerge/>
          </w:tcPr>
          <w:p w14:paraId="113B1FC1" w14:textId="77777777" w:rsidR="00CF6E1D" w:rsidRPr="00510211" w:rsidRDefault="00CF6E1D" w:rsidP="00045D46">
            <w:pPr>
              <w:pStyle w:val="OBVESTILOIzdaja"/>
            </w:pPr>
          </w:p>
        </w:tc>
      </w:tr>
    </w:tbl>
    <w:p w14:paraId="772755A2" w14:textId="02E59D4D" w:rsidR="00C5388D" w:rsidRPr="00510211" w:rsidRDefault="003E7378" w:rsidP="00C5388D">
      <w:pPr>
        <w:pStyle w:val="ISSN"/>
      </w:pPr>
      <w:r w:rsidRPr="00510211">
        <w:t>ISSN 2536-23</w:t>
      </w:r>
      <w:r w:rsidR="00435404" w:rsidRPr="00510211">
        <w:t>80</w:t>
      </w:r>
      <w:r w:rsidR="00C5388D" w:rsidRPr="00510211">
        <w:t xml:space="preserve"> </w:t>
      </w:r>
      <w:r w:rsidR="00C5388D" w:rsidRPr="00510211">
        <w:rPr>
          <w:sz w:val="16"/>
          <w:szCs w:val="16"/>
        </w:rPr>
        <w:t>(za spletno izdajo)</w:t>
      </w:r>
      <w:r w:rsidR="00C5388D" w:rsidRPr="00510211">
        <w:t xml:space="preserve"> </w:t>
      </w:r>
      <w:r w:rsidR="00C5388D" w:rsidRPr="00510211">
        <w:tab/>
        <w:t xml:space="preserve">Letnik </w:t>
      </w:r>
      <w:r w:rsidR="0043671B" w:rsidRPr="00510211">
        <w:t>1</w:t>
      </w:r>
      <w:r w:rsidR="00101B6D">
        <w:t>2</w:t>
      </w:r>
      <w:r w:rsidR="00C5388D" w:rsidRPr="00510211">
        <w:t xml:space="preserve">, št. </w:t>
      </w:r>
      <w:r w:rsidR="0090175C" w:rsidRPr="00510211">
        <w:t>2</w:t>
      </w:r>
      <w:r w:rsidR="0090175C" w:rsidRPr="00510211">
        <w:tab/>
      </w:r>
      <w:r w:rsidR="0090175C" w:rsidRPr="00510211">
        <w:tab/>
      </w:r>
      <w:r w:rsidR="00507648" w:rsidRPr="00507648">
        <w:t xml:space="preserve"> </w:t>
      </w:r>
      <w:r w:rsidR="00507648">
        <w:t xml:space="preserve"> </w:t>
      </w:r>
      <w:r w:rsidR="00507648" w:rsidRPr="00507648">
        <w:t>8</w:t>
      </w:r>
      <w:r w:rsidR="00C5388D" w:rsidRPr="00507648">
        <w:t xml:space="preserve">. </w:t>
      </w:r>
      <w:r w:rsidR="0090175C" w:rsidRPr="00510211">
        <w:t>maj 202</w:t>
      </w:r>
      <w:r w:rsidR="00101B6D">
        <w:t>4</w:t>
      </w:r>
    </w:p>
    <w:p w14:paraId="3B0D2715" w14:textId="77777777" w:rsidR="00C5388D" w:rsidRPr="00510211" w:rsidRDefault="007D1A89" w:rsidP="00F47360">
      <w:pPr>
        <w:pStyle w:val="Heading2"/>
        <w:rPr>
          <w:lang w:val="sl-SI"/>
        </w:rPr>
      </w:pPr>
      <w:r w:rsidRPr="00510211">
        <w:rPr>
          <w:lang w:val="sl-SI"/>
        </w:rPr>
        <w:t>VARSTVO FIŽOLA PRED PLEVE</w:t>
      </w:r>
      <w:r w:rsidR="008214FD">
        <w:rPr>
          <w:lang w:val="sl-SI"/>
        </w:rPr>
        <w:t>LI</w:t>
      </w:r>
    </w:p>
    <w:p w14:paraId="02A11498" w14:textId="32907897" w:rsidR="007D1A89" w:rsidRPr="00A821E4" w:rsidRDefault="007D1A89" w:rsidP="000923CD">
      <w:pPr>
        <w:rPr>
          <w:lang w:val="sl-SI"/>
        </w:rPr>
      </w:pPr>
      <w:r w:rsidRPr="00A821E4">
        <w:rPr>
          <w:lang w:val="sl-SI"/>
        </w:rPr>
        <w:t xml:space="preserve">Pridelovalci fižola so v </w:t>
      </w:r>
      <w:r w:rsidR="00A821E4">
        <w:rPr>
          <w:lang w:val="sl-SI"/>
        </w:rPr>
        <w:t>preteklih</w:t>
      </w:r>
      <w:r w:rsidRPr="00A821E4">
        <w:rPr>
          <w:lang w:val="sl-SI"/>
        </w:rPr>
        <w:t xml:space="preserve"> dneh pričeli s saditvijo fižola, zgodnejši posevki so v zgodnjih fazah kalitve. Navajamo aktualni seznam vseh dovoljenih selektivnih herbicidov za zatiranje plevelov v posevkih fižola. </w:t>
      </w:r>
    </w:p>
    <w:p w14:paraId="789FB507" w14:textId="1855A698" w:rsidR="009F678B" w:rsidRPr="00510211" w:rsidRDefault="009F678B" w:rsidP="00510211">
      <w:pPr>
        <w:pStyle w:val="OBVESTILONapisslikegrafikonapreglednice"/>
        <w:rPr>
          <w:lang w:val="sl-SI"/>
        </w:rPr>
      </w:pPr>
      <w:r w:rsidRPr="00510211">
        <w:rPr>
          <w:lang w:val="sl-SI"/>
        </w:rPr>
        <w:t xml:space="preserve">Preglednica </w:t>
      </w:r>
      <w:r w:rsidRPr="00510211">
        <w:rPr>
          <w:lang w:val="sl-SI"/>
        </w:rPr>
        <w:fldChar w:fldCharType="begin"/>
      </w:r>
      <w:r w:rsidRPr="00510211">
        <w:rPr>
          <w:lang w:val="sl-SI"/>
        </w:rPr>
        <w:instrText xml:space="preserve"> SEQ Preglednica \* ARABIC </w:instrText>
      </w:r>
      <w:r w:rsidRPr="00510211">
        <w:rPr>
          <w:lang w:val="sl-SI"/>
        </w:rPr>
        <w:fldChar w:fldCharType="separate"/>
      </w:r>
      <w:r w:rsidR="00F0210D">
        <w:rPr>
          <w:noProof/>
          <w:lang w:val="sl-SI"/>
        </w:rPr>
        <w:t>1</w:t>
      </w:r>
      <w:r w:rsidRPr="00510211">
        <w:rPr>
          <w:lang w:val="sl-SI"/>
        </w:rPr>
        <w:fldChar w:fldCharType="end"/>
      </w:r>
      <w:r w:rsidRPr="00510211">
        <w:rPr>
          <w:lang w:val="sl-SI"/>
        </w:rPr>
        <w:t xml:space="preserve">: </w:t>
      </w:r>
      <w:r w:rsidR="00A84352">
        <w:rPr>
          <w:lang w:val="sl-SI"/>
        </w:rPr>
        <w:t>Selektivni herbicidi</w:t>
      </w:r>
      <w:r w:rsidRPr="00510211">
        <w:rPr>
          <w:lang w:val="sl-SI"/>
        </w:rPr>
        <w:t>, registriranih v Sloveniji v letu 202</w:t>
      </w:r>
      <w:r w:rsidR="00B47C9F">
        <w:rPr>
          <w:lang w:val="sl-SI"/>
        </w:rPr>
        <w:t>4</w:t>
      </w:r>
      <w:r w:rsidRPr="00510211">
        <w:rPr>
          <w:lang w:val="sl-SI"/>
        </w:rPr>
        <w:t>, za uporabo v nasadih</w:t>
      </w:r>
      <w:r w:rsidR="00510211">
        <w:rPr>
          <w:lang w:val="sl-SI"/>
        </w:rPr>
        <w:t xml:space="preserve"> </w:t>
      </w:r>
      <w:r w:rsidRPr="00510211">
        <w:rPr>
          <w:lang w:val="sl-SI"/>
        </w:rPr>
        <w:t>fižola po setvi pred vznikom fižola in plevelov</w:t>
      </w:r>
    </w:p>
    <w:tbl>
      <w:tblPr>
        <w:tblStyle w:val="PlainTable2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setvi pred vznikom fižola in plevelov."/>
      </w:tblPr>
      <w:tblGrid>
        <w:gridCol w:w="2263"/>
        <w:gridCol w:w="1560"/>
        <w:gridCol w:w="425"/>
        <w:gridCol w:w="992"/>
        <w:gridCol w:w="1952"/>
        <w:gridCol w:w="2552"/>
      </w:tblGrid>
      <w:tr w:rsidR="007D1A89" w:rsidRPr="00510211" w14:paraId="659FD934" w14:textId="77777777" w:rsidTr="00F34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1F0B506" w14:textId="77777777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Fitofarmacevtsko sredstvo,</w:t>
            </w:r>
            <w:r w:rsid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zatira plevele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A5D6BBE" w14:textId="77777777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Aktivna snov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CFB1337" w14:textId="77777777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71D11DA" w14:textId="77777777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Odmerek na 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142AF1D" w14:textId="5A1D80BC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Čas uporabe</w:t>
            </w:r>
            <w:r w:rsid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fižol</w:t>
            </w:r>
            <w:r w:rsidR="000E32BB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BBCH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1644B9FD" w14:textId="77777777" w:rsidR="007D1A89" w:rsidRPr="00510211" w:rsidRDefault="007D1A89" w:rsidP="00510211">
            <w:pPr>
              <w:rPr>
                <w:rFonts w:asciiTheme="minorHAnsi" w:hAnsiTheme="minorHAnsi" w:cstheme="minorHAnsi"/>
                <w:b w:val="0"/>
                <w:snapToGrid w:val="0"/>
                <w:sz w:val="20"/>
                <w:szCs w:val="20"/>
                <w:lang w:val="sl-SI"/>
              </w:rPr>
            </w:pPr>
            <w:r w:rsidRPr="00510211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Karenca in opombe</w:t>
            </w:r>
          </w:p>
        </w:tc>
      </w:tr>
      <w:tr w:rsidR="00A20029" w:rsidRPr="00A20029" w14:paraId="7B824C49" w14:textId="77777777" w:rsidTr="00F3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05C85DE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BOXER</w:t>
            </w:r>
          </w:p>
          <w:p w14:paraId="388877A8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O. in Š. pl.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14:paraId="666331FC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prosulfokarb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0681751B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vAlign w:val="center"/>
          </w:tcPr>
          <w:p w14:paraId="2F763725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5,0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652E51F8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Preem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Align w:val="center"/>
          </w:tcPr>
          <w:p w14:paraId="3D0B7488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 zagotovljena mora biti dobra pokritost semena (globina setve najmanj 8 cm).</w:t>
            </w:r>
          </w:p>
        </w:tc>
      </w:tr>
      <w:tr w:rsidR="00A20029" w:rsidRPr="00A20029" w14:paraId="3C6F69DD" w14:textId="77777777" w:rsidTr="00F34098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E1FD715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CHANON</w:t>
            </w:r>
          </w:p>
          <w:p w14:paraId="368B17EC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nekatere vrste E. Š. in O. pl.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14:paraId="112183AA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aklonifen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4DC4DCCF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vAlign w:val="center"/>
          </w:tcPr>
          <w:p w14:paraId="1457D90E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3.0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092E9820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Preem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, po setvi pred vznikom fižola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Align w:val="center"/>
          </w:tcPr>
          <w:p w14:paraId="5B8EB347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ČU, </w:t>
            </w: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manjša uporaba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, </w:t>
            </w:r>
          </w:p>
          <w:p w14:paraId="0C8098B7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 fižolu (za sveže in suho zrnje).</w:t>
            </w:r>
          </w:p>
        </w:tc>
      </w:tr>
      <w:tr w:rsidR="00A20029" w:rsidRPr="00A20029" w14:paraId="1330A515" w14:textId="77777777" w:rsidTr="00F3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93D24C5" w14:textId="169A549B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CLOMATE</w:t>
            </w:r>
          </w:p>
          <w:p w14:paraId="59B8591B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nekatere vrste E. Š. pl.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14:paraId="103F3BDA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klomazon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64E7C1E8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CS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vAlign w:val="center"/>
          </w:tcPr>
          <w:p w14:paraId="2A06C576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0,25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60D21416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Preem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, od faze suhega semena do vznika koreninic</w:t>
            </w:r>
          </w:p>
          <w:p w14:paraId="7659701F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BBCH 00-05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Align w:val="center"/>
          </w:tcPr>
          <w:p w14:paraId="602F5730" w14:textId="77777777" w:rsidR="007D1A89" w:rsidRPr="00BF2157" w:rsidRDefault="007D1A89" w:rsidP="00510211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 v fižolu (za suho in sveže zrnje ter stročje).</w:t>
            </w:r>
          </w:p>
        </w:tc>
      </w:tr>
      <w:tr w:rsidR="00BF2157" w:rsidRPr="00A20029" w14:paraId="78D9DA4F" w14:textId="77777777" w:rsidTr="00F34098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CF22D11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FRESCO</w:t>
            </w:r>
          </w:p>
          <w:p w14:paraId="5BDC17C8" w14:textId="01B7C59D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E. Š. in O pl.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14:paraId="25893284" w14:textId="0224C2C0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metobromuron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B63CA25" w14:textId="574FE165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vAlign w:val="center"/>
          </w:tcPr>
          <w:p w14:paraId="5E4EBF43" w14:textId="2E86BF85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2,0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0E0C54AB" w14:textId="026E2FBB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Preem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Align w:val="center"/>
          </w:tcPr>
          <w:p w14:paraId="0A18EA1C" w14:textId="5829C750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 samo v fižolu za stročje in sveže zrnje. Uporaba za pridelavo fižola za suho zrnje ni dovoljena!</w:t>
            </w:r>
          </w:p>
        </w:tc>
      </w:tr>
      <w:tr w:rsidR="00BF2157" w:rsidRPr="00A20029" w14:paraId="6DCFE24F" w14:textId="77777777" w:rsidTr="00F34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C39C589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STOMP AQUA</w:t>
            </w:r>
          </w:p>
          <w:p w14:paraId="5F5BE75E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O.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nekat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 Š. pl.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14:paraId="63C7EFBE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pendimetalin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084529C3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CS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vAlign w:val="center"/>
          </w:tcPr>
          <w:p w14:paraId="605FDA3B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2,9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  <w:vAlign w:val="center"/>
          </w:tcPr>
          <w:p w14:paraId="5843F2B5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Preem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vAlign w:val="center"/>
          </w:tcPr>
          <w:p w14:paraId="41C2EB76" w14:textId="77777777" w:rsidR="00BF2157" w:rsidRPr="00BF2157" w:rsidRDefault="00BF2157" w:rsidP="00BF2157">
            <w:pPr>
              <w:spacing w:before="40" w:after="4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ČU, </w:t>
            </w: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manjša uporaba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</w:t>
            </w:r>
          </w:p>
        </w:tc>
      </w:tr>
    </w:tbl>
    <w:p w14:paraId="5B29E5BC" w14:textId="77777777" w:rsidR="007D1A89" w:rsidRPr="00BF2157" w:rsidRDefault="007D1A89" w:rsidP="007D1A89">
      <w:pPr>
        <w:ind w:right="113"/>
        <w:rPr>
          <w:rFonts w:asciiTheme="minorHAnsi" w:hAnsiTheme="minorHAnsi" w:cstheme="minorHAnsi"/>
          <w:b/>
          <w:snapToGrid w:val="0"/>
          <w:lang w:val="sl-SI"/>
        </w:rPr>
      </w:pPr>
      <w:r w:rsidRPr="00936D03">
        <w:rPr>
          <w:rFonts w:asciiTheme="minorHAnsi" w:hAnsiTheme="minorHAnsi" w:cstheme="minorHAnsi"/>
          <w:b/>
          <w:snapToGrid w:val="0"/>
          <w:lang w:val="sl-SI"/>
        </w:rPr>
        <w:t>Legenda:</w:t>
      </w:r>
      <w:r w:rsidRPr="00BF2157">
        <w:rPr>
          <w:rFonts w:asciiTheme="minorHAnsi" w:hAnsiTheme="minorHAnsi" w:cstheme="minorHAnsi"/>
          <w:b/>
          <w:snapToGrid w:val="0"/>
          <w:lang w:val="sl-SI"/>
        </w:rPr>
        <w:t xml:space="preserve">  </w:t>
      </w:r>
      <w:r w:rsidRPr="00BF2157">
        <w:rPr>
          <w:rFonts w:asciiTheme="minorHAnsi" w:hAnsiTheme="minorHAnsi" w:cstheme="minorHAnsi"/>
          <w:b/>
          <w:lang w:val="sl-SI"/>
        </w:rPr>
        <w:t xml:space="preserve">E. </w:t>
      </w:r>
      <w:r w:rsidRPr="00BF2157">
        <w:rPr>
          <w:rFonts w:asciiTheme="minorHAnsi" w:hAnsiTheme="minorHAnsi" w:cstheme="minorHAnsi"/>
          <w:lang w:val="sl-SI"/>
        </w:rPr>
        <w:t>– enoletni,</w:t>
      </w:r>
      <w:r w:rsidRPr="00BF2157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F2157">
        <w:rPr>
          <w:rFonts w:asciiTheme="minorHAnsi" w:hAnsiTheme="minorHAnsi" w:cstheme="minorHAnsi"/>
          <w:b/>
          <w:lang w:val="sl-SI"/>
        </w:rPr>
        <w:t>Večl</w:t>
      </w:r>
      <w:proofErr w:type="spellEnd"/>
      <w:r w:rsidRPr="00BF2157">
        <w:rPr>
          <w:rFonts w:asciiTheme="minorHAnsi" w:hAnsiTheme="minorHAnsi" w:cstheme="minorHAnsi"/>
          <w:b/>
          <w:lang w:val="sl-SI"/>
        </w:rPr>
        <w:t xml:space="preserve">. </w:t>
      </w:r>
      <w:r w:rsidRPr="00BF2157">
        <w:rPr>
          <w:rFonts w:asciiTheme="minorHAnsi" w:hAnsiTheme="minorHAnsi" w:cstheme="minorHAnsi"/>
          <w:lang w:val="sl-SI"/>
        </w:rPr>
        <w:t>– večletni,</w:t>
      </w:r>
      <w:r w:rsidRPr="00BF2157">
        <w:rPr>
          <w:rFonts w:asciiTheme="minorHAnsi" w:hAnsiTheme="minorHAnsi" w:cstheme="minorHAnsi"/>
          <w:b/>
          <w:lang w:val="sl-SI"/>
        </w:rPr>
        <w:t xml:space="preserve"> O. </w:t>
      </w:r>
      <w:r w:rsidRPr="00BF2157">
        <w:rPr>
          <w:rFonts w:asciiTheme="minorHAnsi" w:hAnsiTheme="minorHAnsi" w:cstheme="minorHAnsi"/>
          <w:lang w:val="sl-SI"/>
        </w:rPr>
        <w:t>– ozkolistni,</w:t>
      </w:r>
      <w:r w:rsidRPr="00BF2157">
        <w:rPr>
          <w:rFonts w:asciiTheme="minorHAnsi" w:hAnsiTheme="minorHAnsi" w:cstheme="minorHAnsi"/>
          <w:b/>
          <w:lang w:val="sl-SI"/>
        </w:rPr>
        <w:t xml:space="preserve"> Š. </w:t>
      </w:r>
      <w:r w:rsidRPr="00BF2157">
        <w:rPr>
          <w:rFonts w:asciiTheme="minorHAnsi" w:hAnsiTheme="minorHAnsi" w:cstheme="minorHAnsi"/>
          <w:lang w:val="sl-SI"/>
        </w:rPr>
        <w:t>– širokolistni,</w:t>
      </w:r>
      <w:r w:rsidRPr="00BF2157">
        <w:rPr>
          <w:rFonts w:asciiTheme="minorHAnsi" w:hAnsiTheme="minorHAnsi" w:cstheme="minorHAnsi"/>
          <w:b/>
          <w:lang w:val="sl-SI"/>
        </w:rPr>
        <w:t xml:space="preserve"> pl. </w:t>
      </w:r>
      <w:r w:rsidRPr="00BF2157">
        <w:rPr>
          <w:rFonts w:asciiTheme="minorHAnsi" w:hAnsiTheme="minorHAnsi" w:cstheme="minorHAnsi"/>
          <w:lang w:val="sl-SI"/>
        </w:rPr>
        <w:t>– pleveli,</w:t>
      </w:r>
      <w:r w:rsidRPr="00BF2157">
        <w:rPr>
          <w:rFonts w:asciiTheme="minorHAnsi" w:hAnsiTheme="minorHAnsi" w:cstheme="minorHAnsi"/>
          <w:b/>
          <w:lang w:val="sl-SI"/>
        </w:rPr>
        <w:t xml:space="preserve"> F</w:t>
      </w:r>
      <w:r w:rsidRPr="00BF2157">
        <w:rPr>
          <w:rFonts w:asciiTheme="minorHAnsi" w:hAnsiTheme="minorHAnsi" w:cstheme="minorHAnsi"/>
          <w:lang w:val="sl-SI"/>
        </w:rPr>
        <w:t xml:space="preserve"> - formulacija herbicida,</w:t>
      </w:r>
      <w:r w:rsidRPr="00BF2157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F2157">
        <w:rPr>
          <w:rFonts w:asciiTheme="minorHAnsi" w:hAnsiTheme="minorHAnsi" w:cstheme="minorHAnsi"/>
          <w:b/>
          <w:lang w:val="sl-SI"/>
        </w:rPr>
        <w:t>Preem</w:t>
      </w:r>
      <w:proofErr w:type="spellEnd"/>
      <w:r w:rsidRPr="00BF2157">
        <w:rPr>
          <w:rFonts w:asciiTheme="minorHAnsi" w:hAnsiTheme="minorHAnsi" w:cstheme="minorHAnsi"/>
          <w:lang w:val="sl-SI"/>
        </w:rPr>
        <w:t xml:space="preserve"> - uporaba herbicidov pred vznikom posevka in plevelov, </w:t>
      </w:r>
      <w:r w:rsidRPr="00BF2157">
        <w:rPr>
          <w:rFonts w:asciiTheme="minorHAnsi" w:hAnsiTheme="minorHAnsi" w:cstheme="minorHAnsi"/>
          <w:b/>
          <w:snapToGrid w:val="0"/>
          <w:lang w:val="sl-SI"/>
        </w:rPr>
        <w:t>Po</w:t>
      </w:r>
      <w:r w:rsidRPr="00BF2157">
        <w:rPr>
          <w:rFonts w:asciiTheme="minorHAnsi" w:hAnsiTheme="minorHAnsi" w:cstheme="minorHAnsi"/>
          <w:snapToGrid w:val="0"/>
          <w:lang w:val="sl-SI"/>
        </w:rPr>
        <w:t xml:space="preserve"> - uporaba herbicidov po vzniku  posevka, razvojna faza  (npr. BBCH 12) = razvita dva lista fižola, </w:t>
      </w:r>
      <w:r w:rsidRPr="00BF2157">
        <w:rPr>
          <w:rFonts w:asciiTheme="minorHAnsi" w:hAnsiTheme="minorHAnsi" w:cstheme="minorHAnsi"/>
          <w:b/>
          <w:lang w:val="sl-SI"/>
        </w:rPr>
        <w:t>ČU</w:t>
      </w:r>
      <w:r w:rsidRPr="00BF2157">
        <w:rPr>
          <w:rFonts w:asciiTheme="minorHAnsi" w:hAnsiTheme="minorHAnsi" w:cstheme="minorHAnsi"/>
          <w:lang w:val="sl-SI"/>
        </w:rPr>
        <w:t xml:space="preserve">- karenca je zagotovljena s časom uporabe, </w:t>
      </w:r>
      <w:r w:rsidRPr="00BF2157">
        <w:rPr>
          <w:rFonts w:asciiTheme="minorHAnsi" w:hAnsiTheme="minorHAnsi" w:cstheme="minorHAnsi"/>
          <w:b/>
          <w:lang w:val="sl-SI"/>
        </w:rPr>
        <w:t>FFS</w:t>
      </w:r>
      <w:r w:rsidRPr="00BF2157">
        <w:rPr>
          <w:rFonts w:asciiTheme="minorHAnsi" w:hAnsiTheme="minorHAnsi" w:cstheme="minorHAnsi"/>
          <w:lang w:val="sl-SI"/>
        </w:rPr>
        <w:t xml:space="preserve"> – fitofarmacevtsko sredstvo</w:t>
      </w:r>
      <w:r w:rsidRPr="00BF2157">
        <w:rPr>
          <w:rFonts w:asciiTheme="minorHAnsi" w:hAnsiTheme="minorHAnsi" w:cstheme="minorHAnsi"/>
          <w:snapToGrid w:val="0"/>
          <w:lang w:val="sl-SI"/>
        </w:rPr>
        <w:t>.</w:t>
      </w:r>
    </w:p>
    <w:p w14:paraId="715F5302" w14:textId="77777777" w:rsidR="007D1A89" w:rsidRPr="00BF2157" w:rsidRDefault="00510211" w:rsidP="007D1A89">
      <w:pPr>
        <w:ind w:right="113"/>
        <w:rPr>
          <w:rFonts w:asciiTheme="minorHAnsi" w:hAnsiTheme="minorHAnsi" w:cstheme="minorHAnsi"/>
          <w:b/>
          <w:bCs/>
          <w:lang w:val="sl-SI"/>
        </w:rPr>
      </w:pPr>
      <w:r w:rsidRPr="00BF2157">
        <w:rPr>
          <w:rFonts w:asciiTheme="minorHAnsi" w:hAnsiTheme="minorHAnsi" w:cstheme="minorHAnsi"/>
          <w:b/>
          <w:lang w:val="sl-SI"/>
        </w:rPr>
        <w:t>OPOZORILO</w:t>
      </w:r>
      <w:r w:rsidR="007D1A89" w:rsidRPr="00BF2157">
        <w:rPr>
          <w:rFonts w:asciiTheme="minorHAnsi" w:hAnsiTheme="minorHAnsi" w:cstheme="minorHAnsi"/>
          <w:b/>
          <w:lang w:val="sl-SI"/>
        </w:rPr>
        <w:t xml:space="preserve">: </w:t>
      </w:r>
      <w:r w:rsidR="007D1A89" w:rsidRPr="00BF2157">
        <w:rPr>
          <w:rFonts w:asciiTheme="minorHAnsi" w:hAnsiTheme="minorHAnsi" w:cstheme="minorHAnsi"/>
          <w:b/>
          <w:bCs/>
          <w:lang w:val="sl-SI"/>
        </w:rPr>
        <w:t xml:space="preserve">Za dovoljene manjše uporabe na tem seznamu učinkovitost in </w:t>
      </w:r>
      <w:proofErr w:type="spellStart"/>
      <w:r w:rsidR="007D1A89" w:rsidRPr="00BF2157">
        <w:rPr>
          <w:rFonts w:asciiTheme="minorHAnsi" w:hAnsiTheme="minorHAnsi" w:cstheme="minorHAnsi"/>
          <w:b/>
          <w:bCs/>
          <w:lang w:val="sl-SI"/>
        </w:rPr>
        <w:t>fitotoksičnost</w:t>
      </w:r>
      <w:proofErr w:type="spellEnd"/>
      <w:r w:rsidR="007D1A89" w:rsidRPr="00BF2157">
        <w:rPr>
          <w:rFonts w:asciiTheme="minorHAnsi" w:hAnsiTheme="minorHAnsi" w:cstheme="minorHAnsi"/>
          <w:b/>
          <w:bCs/>
          <w:lang w:val="sl-SI"/>
        </w:rPr>
        <w:t xml:space="preserve"> FFS ni bila preverjena, zato odgovornost v zvezi z uporabo FFS na navedenih rastlinah prevzema uporabnik FFS!</w:t>
      </w:r>
    </w:p>
    <w:p w14:paraId="71005B46" w14:textId="77777777" w:rsidR="00510211" w:rsidRDefault="00510211">
      <w:pPr>
        <w:spacing w:before="0" w:after="160" w:line="259" w:lineRule="auto"/>
        <w:rPr>
          <w:b/>
          <w:iCs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35BA8DD5" w14:textId="52FEB249" w:rsidR="009F678B" w:rsidRPr="00510211" w:rsidRDefault="009F678B" w:rsidP="00510211">
      <w:pPr>
        <w:pStyle w:val="OBVESTILONapisslikegrafikonapreglednice"/>
        <w:rPr>
          <w:i/>
          <w:lang w:val="sl-SI"/>
        </w:rPr>
      </w:pPr>
      <w:r w:rsidRPr="00510211">
        <w:rPr>
          <w:lang w:val="sl-SI"/>
        </w:rPr>
        <w:lastRenderedPageBreak/>
        <w:t xml:space="preserve">Preglednica </w:t>
      </w:r>
      <w:r w:rsidRPr="00510211">
        <w:rPr>
          <w:i/>
          <w:lang w:val="sl-SI"/>
        </w:rPr>
        <w:fldChar w:fldCharType="begin"/>
      </w:r>
      <w:r w:rsidRPr="00510211">
        <w:rPr>
          <w:lang w:val="sl-SI"/>
        </w:rPr>
        <w:instrText xml:space="preserve"> SEQ Preglednica \* ARABIC </w:instrText>
      </w:r>
      <w:r w:rsidRPr="00510211">
        <w:rPr>
          <w:i/>
          <w:lang w:val="sl-SI"/>
        </w:rPr>
        <w:fldChar w:fldCharType="separate"/>
      </w:r>
      <w:r w:rsidR="00F0210D">
        <w:rPr>
          <w:noProof/>
          <w:lang w:val="sl-SI"/>
        </w:rPr>
        <w:t>2</w:t>
      </w:r>
      <w:r w:rsidRPr="00510211">
        <w:rPr>
          <w:i/>
          <w:lang w:val="sl-SI"/>
        </w:rPr>
        <w:fldChar w:fldCharType="end"/>
      </w:r>
      <w:r w:rsidRPr="00510211">
        <w:rPr>
          <w:lang w:val="sl-SI"/>
        </w:rPr>
        <w:t>: Preglednica selektivnih herbicidov, registriranih v Sloveniji v letu 202</w:t>
      </w:r>
      <w:r w:rsidR="00B47C9F">
        <w:rPr>
          <w:lang w:val="sl-SI"/>
        </w:rPr>
        <w:t>4</w:t>
      </w:r>
      <w:r w:rsidRPr="00510211">
        <w:rPr>
          <w:lang w:val="sl-SI"/>
        </w:rPr>
        <w:t>, za uporabo v nasadih fižola po vzniku fižola in plevelov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vzniku fižola in plevelov."/>
      </w:tblPr>
      <w:tblGrid>
        <w:gridCol w:w="2263"/>
        <w:gridCol w:w="1565"/>
        <w:gridCol w:w="425"/>
        <w:gridCol w:w="1522"/>
        <w:gridCol w:w="1701"/>
        <w:gridCol w:w="2300"/>
      </w:tblGrid>
      <w:tr w:rsidR="007D1A89" w:rsidRPr="00510211" w14:paraId="7235EFFE" w14:textId="77777777" w:rsidTr="00F34098">
        <w:trPr>
          <w:trHeight w:val="423"/>
          <w:tblHeader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50DFF287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Fitofarmacevtsko sredstvo,</w:t>
            </w:r>
            <w:r w:rsidR="00510211">
              <w:rPr>
                <w:snapToGrid w:val="0"/>
                <w:lang w:val="sl-SI"/>
              </w:rPr>
              <w:t xml:space="preserve"> </w:t>
            </w:r>
            <w:r w:rsidRPr="00510211">
              <w:rPr>
                <w:snapToGrid w:val="0"/>
                <w:lang w:val="sl-SI"/>
              </w:rPr>
              <w:t>zatira plevele</w:t>
            </w:r>
          </w:p>
        </w:tc>
        <w:tc>
          <w:tcPr>
            <w:tcW w:w="1565" w:type="dxa"/>
            <w:shd w:val="clear" w:color="auto" w:fill="E2EFD9" w:themeFill="accent6" w:themeFillTint="33"/>
            <w:vAlign w:val="center"/>
          </w:tcPr>
          <w:p w14:paraId="3A681031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Aktivna snov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14:paraId="4541F7E6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F</w:t>
            </w:r>
          </w:p>
        </w:tc>
        <w:tc>
          <w:tcPr>
            <w:tcW w:w="1522" w:type="dxa"/>
            <w:shd w:val="clear" w:color="auto" w:fill="E2EFD9" w:themeFill="accent6" w:themeFillTint="33"/>
            <w:vAlign w:val="center"/>
          </w:tcPr>
          <w:p w14:paraId="0ED01311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Odmerek na ha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F7824DA" w14:textId="77777777" w:rsidR="007D1A89" w:rsidRPr="00510211" w:rsidRDefault="00510211" w:rsidP="00C26509">
            <w:pPr>
              <w:pStyle w:val="OBVESTILOTabelaBesedilo"/>
              <w:rPr>
                <w:snapToGrid w:val="0"/>
                <w:lang w:val="sl-SI"/>
              </w:rPr>
            </w:pPr>
            <w:r>
              <w:rPr>
                <w:snapToGrid w:val="0"/>
                <w:lang w:val="sl-SI"/>
              </w:rPr>
              <w:t>Čas uporabe</w:t>
            </w:r>
          </w:p>
          <w:p w14:paraId="1F2AA972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fižol BBCH</w:t>
            </w:r>
          </w:p>
        </w:tc>
        <w:tc>
          <w:tcPr>
            <w:tcW w:w="2300" w:type="dxa"/>
            <w:shd w:val="clear" w:color="auto" w:fill="E2EFD9" w:themeFill="accent6" w:themeFillTint="33"/>
            <w:vAlign w:val="center"/>
          </w:tcPr>
          <w:p w14:paraId="42B3439F" w14:textId="77777777" w:rsidR="007D1A89" w:rsidRPr="00510211" w:rsidRDefault="007D1A89" w:rsidP="00C26509">
            <w:pPr>
              <w:pStyle w:val="OBVESTILOTabelaBesedilo"/>
              <w:rPr>
                <w:snapToGrid w:val="0"/>
                <w:lang w:val="sl-SI"/>
              </w:rPr>
            </w:pPr>
            <w:r w:rsidRPr="00510211">
              <w:rPr>
                <w:snapToGrid w:val="0"/>
                <w:lang w:val="sl-SI"/>
              </w:rPr>
              <w:t>Karenca in opombe</w:t>
            </w:r>
          </w:p>
        </w:tc>
      </w:tr>
      <w:tr w:rsidR="00A20029" w:rsidRPr="00A20029" w14:paraId="64B97F07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1A44DD2F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AGIL 100 EC</w:t>
            </w:r>
          </w:p>
          <w:p w14:paraId="5EE61BEE" w14:textId="62C15223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 O. pl</w:t>
            </w:r>
            <w:r w:rsidR="002B7D1D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</w:t>
            </w:r>
          </w:p>
        </w:tc>
        <w:tc>
          <w:tcPr>
            <w:tcW w:w="1565" w:type="dxa"/>
            <w:vAlign w:val="center"/>
          </w:tcPr>
          <w:p w14:paraId="3CCA5AB8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propakvizafop</w:t>
            </w:r>
            <w:proofErr w:type="spellEnd"/>
          </w:p>
        </w:tc>
        <w:tc>
          <w:tcPr>
            <w:tcW w:w="425" w:type="dxa"/>
            <w:vAlign w:val="center"/>
          </w:tcPr>
          <w:p w14:paraId="3A0715D8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3CDDC082" w14:textId="4423908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0,75 </w:t>
            </w:r>
            <w:r w:rsidR="00507648"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-</w:t>
            </w:r>
            <w:r w:rsidR="00507648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 </w:t>
            </w: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1,5 L</w:t>
            </w:r>
          </w:p>
        </w:tc>
        <w:tc>
          <w:tcPr>
            <w:tcW w:w="1701" w:type="dxa"/>
            <w:vAlign w:val="center"/>
          </w:tcPr>
          <w:p w14:paraId="222F082E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BBCH 13-29</w:t>
            </w:r>
          </w:p>
        </w:tc>
        <w:tc>
          <w:tcPr>
            <w:tcW w:w="2300" w:type="dxa"/>
            <w:vAlign w:val="center"/>
          </w:tcPr>
          <w:p w14:paraId="01599519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60 dni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</w:p>
        </w:tc>
      </w:tr>
      <w:tr w:rsidR="00A20029" w:rsidRPr="00A20029" w14:paraId="26B49A1A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3B4B0A0F" w14:textId="7EB32481" w:rsidR="007D1A89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*BASAGRAN 480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, </w:t>
            </w:r>
          </w:p>
          <w:p w14:paraId="398C767A" w14:textId="7D2C0063" w:rsidR="00507648" w:rsidRPr="00BF2157" w:rsidRDefault="00507648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07648">
              <w:rPr>
                <w:rFonts w:asciiTheme="minorHAnsi" w:hAnsiTheme="minorHAnsi" w:cstheme="minorHAnsi"/>
                <w:b/>
                <w:bCs/>
                <w:snapToGrid w:val="0"/>
                <w:sz w:val="20"/>
                <w:szCs w:val="20"/>
                <w:lang w:val="sl-SI"/>
              </w:rPr>
              <w:t>*BENTA 480 SL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, </w:t>
            </w:r>
          </w:p>
          <w:p w14:paraId="48CDB093" w14:textId="7CAA1DC8" w:rsidR="00AC48C9" w:rsidRPr="00AC48C9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nek.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. Š. pl.  </w:t>
            </w:r>
          </w:p>
        </w:tc>
        <w:tc>
          <w:tcPr>
            <w:tcW w:w="1565" w:type="dxa"/>
            <w:vAlign w:val="center"/>
          </w:tcPr>
          <w:p w14:paraId="15FBCA0D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bentazon</w:t>
            </w:r>
            <w:proofErr w:type="spellEnd"/>
          </w:p>
        </w:tc>
        <w:tc>
          <w:tcPr>
            <w:tcW w:w="425" w:type="dxa"/>
            <w:vAlign w:val="center"/>
          </w:tcPr>
          <w:p w14:paraId="7783159C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SL</w:t>
            </w:r>
          </w:p>
        </w:tc>
        <w:tc>
          <w:tcPr>
            <w:tcW w:w="1522" w:type="dxa"/>
            <w:vAlign w:val="center"/>
          </w:tcPr>
          <w:p w14:paraId="7AE0E70C" w14:textId="77777777" w:rsidR="007D1A89" w:rsidRPr="00BF2157" w:rsidRDefault="007D1A89" w:rsidP="00E762B4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2,0 L v deljeni (</w:t>
            </w:r>
            <w:proofErr w:type="spellStart"/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split</w:t>
            </w:r>
            <w:proofErr w:type="spellEnd"/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) aplikaciji (1,0 + 1,0 L), 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med aplikacijama 7-14 dni</w:t>
            </w:r>
          </w:p>
        </w:tc>
        <w:tc>
          <w:tcPr>
            <w:tcW w:w="1701" w:type="dxa"/>
            <w:vAlign w:val="center"/>
          </w:tcPr>
          <w:p w14:paraId="210CAE6C" w14:textId="5EE27178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Po, </w:t>
            </w:r>
            <w:r w:rsidR="00507648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BBCH 12-14</w:t>
            </w:r>
          </w:p>
          <w:p w14:paraId="7E8C30D5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do višine posevka največ </w:t>
            </w:r>
          </w:p>
          <w:p w14:paraId="633A6625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5 cm</w:t>
            </w:r>
          </w:p>
        </w:tc>
        <w:tc>
          <w:tcPr>
            <w:tcW w:w="2300" w:type="dxa"/>
            <w:vAlign w:val="center"/>
          </w:tcPr>
          <w:p w14:paraId="526D8291" w14:textId="65506FD0" w:rsidR="007D1A89" w:rsidRPr="00BF2157" w:rsidRDefault="00BF2157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uporaba pri temperaturah do </w:t>
            </w:r>
            <w:r w:rsidR="007D1A89" w:rsidRPr="00BF2157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25 ˚C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!</w:t>
            </w:r>
          </w:p>
          <w:p w14:paraId="4E36C872" w14:textId="4F13A4FD" w:rsidR="007D1A89" w:rsidRPr="00BF2157" w:rsidRDefault="00BF2157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ižol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(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za 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sveže in suho 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zrnje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ter stročje).</w:t>
            </w:r>
          </w:p>
        </w:tc>
      </w:tr>
      <w:tr w:rsidR="00A20029" w:rsidRPr="00A20029" w14:paraId="1B391F57" w14:textId="77777777" w:rsidTr="00104DA7">
        <w:trPr>
          <w:trHeight w:val="2251"/>
        </w:trPr>
        <w:tc>
          <w:tcPr>
            <w:tcW w:w="2263" w:type="dxa"/>
            <w:vAlign w:val="center"/>
          </w:tcPr>
          <w:p w14:paraId="7988A55E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FOCUS ULTRA</w:t>
            </w:r>
          </w:p>
          <w:p w14:paraId="0A3D03C2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O.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samosevci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žit</w:t>
            </w:r>
          </w:p>
          <w:p w14:paraId="708EE343" w14:textId="77777777" w:rsidR="007D1A89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. O. pl. </w:t>
            </w:r>
          </w:p>
          <w:p w14:paraId="61C5DFA6" w14:textId="5A469A31" w:rsidR="00AC48C9" w:rsidRPr="00BF2157" w:rsidRDefault="00AC48C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(močila 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Dash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HC ni v prodaji v 2024) </w:t>
            </w:r>
          </w:p>
        </w:tc>
        <w:tc>
          <w:tcPr>
            <w:tcW w:w="1565" w:type="dxa"/>
            <w:vAlign w:val="center"/>
          </w:tcPr>
          <w:p w14:paraId="7F21C9A7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cikloksidim</w:t>
            </w:r>
            <w:proofErr w:type="spellEnd"/>
          </w:p>
        </w:tc>
        <w:tc>
          <w:tcPr>
            <w:tcW w:w="425" w:type="dxa"/>
            <w:vAlign w:val="center"/>
          </w:tcPr>
          <w:p w14:paraId="4E421084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1132A1F9" w14:textId="59EA98CE" w:rsidR="007D1A89" w:rsidRPr="00507648" w:rsidRDefault="00507648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07648">
              <w:rPr>
                <w:b/>
                <w:snapToGrid w:val="0"/>
                <w:sz w:val="20"/>
                <w:szCs w:val="20"/>
                <w:lang w:val="sl-SI"/>
              </w:rPr>
              <w:t>1,0</w:t>
            </w:r>
            <w:r>
              <w:rPr>
                <w:b/>
                <w:snapToGrid w:val="0"/>
                <w:sz w:val="20"/>
                <w:szCs w:val="20"/>
                <w:lang w:val="sl-SI"/>
              </w:rPr>
              <w:t xml:space="preserve"> </w:t>
            </w: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-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 </w:t>
            </w:r>
            <w:r w:rsidRPr="00507648">
              <w:rPr>
                <w:b/>
                <w:snapToGrid w:val="0"/>
                <w:sz w:val="20"/>
                <w:szCs w:val="20"/>
                <w:lang w:val="sl-SI"/>
              </w:rPr>
              <w:t xml:space="preserve">2,0 L + M ali 2,0 </w:t>
            </w: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-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 </w:t>
            </w:r>
            <w:r w:rsidRPr="00507648">
              <w:rPr>
                <w:b/>
                <w:snapToGrid w:val="0"/>
                <w:sz w:val="20"/>
                <w:szCs w:val="20"/>
                <w:lang w:val="sl-SI"/>
              </w:rPr>
              <w:t>4,0 L</w:t>
            </w:r>
          </w:p>
        </w:tc>
        <w:tc>
          <w:tcPr>
            <w:tcW w:w="1701" w:type="dxa"/>
            <w:vAlign w:val="center"/>
          </w:tcPr>
          <w:p w14:paraId="5E7C7744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BBCH 12-19</w:t>
            </w:r>
          </w:p>
        </w:tc>
        <w:tc>
          <w:tcPr>
            <w:tcW w:w="2300" w:type="dxa"/>
            <w:vAlign w:val="center"/>
          </w:tcPr>
          <w:p w14:paraId="67F8532D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56 dni fižol v zrnju (suh),</w:t>
            </w:r>
          </w:p>
          <w:p w14:paraId="3C9BDFA2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28 dni fižol v stroku, </w:t>
            </w:r>
          </w:p>
          <w:p w14:paraId="42DF0E1D" w14:textId="7ED4F6D7" w:rsidR="007D1A89" w:rsidRPr="00BF2157" w:rsidRDefault="00AC48C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</w:t>
            </w:r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oz. pl. in </w:t>
            </w:r>
            <w:proofErr w:type="spellStart"/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samosevci</w:t>
            </w:r>
            <w:proofErr w:type="spellEnd"/>
            <w:r w:rsidR="007D1A89"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žit (BBCH 12-29),</w:t>
            </w:r>
          </w:p>
          <w:p w14:paraId="022D3439" w14:textId="0467447C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večletni oz. pl. do</w:t>
            </w:r>
            <w:r w:rsidR="00AC48C9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15 cm, oziroma (BBCH 13-15)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</w:p>
        </w:tc>
      </w:tr>
      <w:tr w:rsidR="00A20029" w:rsidRPr="00A20029" w14:paraId="1E6964D1" w14:textId="77777777" w:rsidTr="00F34098">
        <w:trPr>
          <w:trHeight w:val="814"/>
        </w:trPr>
        <w:tc>
          <w:tcPr>
            <w:tcW w:w="2263" w:type="dxa"/>
            <w:vAlign w:val="center"/>
          </w:tcPr>
          <w:p w14:paraId="7973FBA9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FREQUENT</w:t>
            </w:r>
          </w:p>
          <w:p w14:paraId="718A75EE" w14:textId="073D93BD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 O. pl</w:t>
            </w:r>
            <w:r w:rsidR="00AC48C9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</w:t>
            </w:r>
          </w:p>
        </w:tc>
        <w:tc>
          <w:tcPr>
            <w:tcW w:w="1565" w:type="dxa"/>
            <w:vAlign w:val="center"/>
          </w:tcPr>
          <w:p w14:paraId="67DB2F42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fluazifop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-p-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butil</w:t>
            </w:r>
            <w:proofErr w:type="spellEnd"/>
          </w:p>
        </w:tc>
        <w:tc>
          <w:tcPr>
            <w:tcW w:w="425" w:type="dxa"/>
            <w:vAlign w:val="center"/>
          </w:tcPr>
          <w:p w14:paraId="5EB0E44C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433311F9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2,0 - 3,0 L</w:t>
            </w:r>
          </w:p>
        </w:tc>
        <w:tc>
          <w:tcPr>
            <w:tcW w:w="1701" w:type="dxa"/>
            <w:vAlign w:val="center"/>
          </w:tcPr>
          <w:p w14:paraId="1945598C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BBCH 11-50</w:t>
            </w:r>
          </w:p>
          <w:p w14:paraId="14890C68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od vznika do začetka cvetenja</w:t>
            </w:r>
          </w:p>
        </w:tc>
        <w:tc>
          <w:tcPr>
            <w:tcW w:w="2300" w:type="dxa"/>
            <w:vAlign w:val="center"/>
          </w:tcPr>
          <w:p w14:paraId="68AD9C43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42 dni,  </w:t>
            </w:r>
          </w:p>
          <w:p w14:paraId="6750B62A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fižol (za stročje in zrnje)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</w:p>
        </w:tc>
      </w:tr>
      <w:tr w:rsidR="00A20029" w:rsidRPr="00A20029" w14:paraId="5C2C352F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4C4D6D8F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FUSILADE FORTE</w:t>
            </w:r>
          </w:p>
          <w:p w14:paraId="5170D34D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O. pl.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ljulk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2157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Lolium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spp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.)</w:t>
            </w:r>
          </w:p>
        </w:tc>
        <w:tc>
          <w:tcPr>
            <w:tcW w:w="1565" w:type="dxa"/>
            <w:vAlign w:val="center"/>
          </w:tcPr>
          <w:p w14:paraId="70670E55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fluazifop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-p-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butil</w:t>
            </w:r>
            <w:proofErr w:type="spellEnd"/>
          </w:p>
        </w:tc>
        <w:tc>
          <w:tcPr>
            <w:tcW w:w="425" w:type="dxa"/>
            <w:vAlign w:val="center"/>
          </w:tcPr>
          <w:p w14:paraId="3C9DB928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09D50B20" w14:textId="77777777" w:rsidR="007D1A89" w:rsidRPr="00BF2157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</w:pPr>
            <w:r w:rsidRPr="00BF21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F215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0,8 - 1,3 L </w:t>
            </w:r>
          </w:p>
        </w:tc>
        <w:tc>
          <w:tcPr>
            <w:tcW w:w="1701" w:type="dxa"/>
            <w:vAlign w:val="center"/>
          </w:tcPr>
          <w:p w14:paraId="4D188B10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Po, pred cvetenjem do BBCH 50 </w:t>
            </w:r>
          </w:p>
        </w:tc>
        <w:tc>
          <w:tcPr>
            <w:tcW w:w="2300" w:type="dxa"/>
            <w:vAlign w:val="center"/>
          </w:tcPr>
          <w:p w14:paraId="419BC6BE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90 dni fižol za suho zrnje,</w:t>
            </w:r>
          </w:p>
          <w:p w14:paraId="10245060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28 dni fižol za stročje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</w:p>
        </w:tc>
      </w:tr>
      <w:tr w:rsidR="00A20029" w:rsidRPr="00A20029" w14:paraId="1B2158D1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270142C3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FUSILADE MAX</w:t>
            </w:r>
          </w:p>
          <w:p w14:paraId="766B01E3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. O. pl.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ljulk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2157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Lolium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spp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.)</w:t>
            </w:r>
          </w:p>
        </w:tc>
        <w:tc>
          <w:tcPr>
            <w:tcW w:w="1565" w:type="dxa"/>
            <w:vAlign w:val="center"/>
          </w:tcPr>
          <w:p w14:paraId="02345383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fluazifop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-p-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butil</w:t>
            </w:r>
            <w:proofErr w:type="spellEnd"/>
          </w:p>
        </w:tc>
        <w:tc>
          <w:tcPr>
            <w:tcW w:w="425" w:type="dxa"/>
            <w:vAlign w:val="center"/>
          </w:tcPr>
          <w:p w14:paraId="2C746763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08AF0D8C" w14:textId="77777777" w:rsidR="007D1A89" w:rsidRPr="00BF2157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</w:pPr>
            <w:r w:rsidRPr="00BF215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F215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1,6 L </w:t>
            </w:r>
          </w:p>
        </w:tc>
        <w:tc>
          <w:tcPr>
            <w:tcW w:w="1701" w:type="dxa"/>
            <w:vAlign w:val="center"/>
          </w:tcPr>
          <w:p w14:paraId="3EA77067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pred cvetenjem do BBCH 50</w:t>
            </w:r>
          </w:p>
        </w:tc>
        <w:tc>
          <w:tcPr>
            <w:tcW w:w="2300" w:type="dxa"/>
            <w:vAlign w:val="center"/>
          </w:tcPr>
          <w:p w14:paraId="388FF044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90 dni fižol za suho zrnje,</w:t>
            </w:r>
          </w:p>
          <w:p w14:paraId="05013A2C" w14:textId="77777777" w:rsidR="007D1A89" w:rsidRPr="00BF2157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F2157">
              <w:rPr>
                <w:rFonts w:asciiTheme="minorHAnsi" w:hAnsiTheme="minorHAnsi" w:cstheme="minorHAnsi"/>
                <w:snapToGrid w:val="0"/>
                <w:color w:val="auto"/>
                <w:sz w:val="20"/>
                <w:szCs w:val="20"/>
              </w:rPr>
              <w:t>28 dni fižol za stročje.</w:t>
            </w:r>
          </w:p>
        </w:tc>
      </w:tr>
      <w:tr w:rsidR="00A20029" w:rsidRPr="00A20029" w14:paraId="5E83EBB5" w14:textId="77777777" w:rsidTr="00F34098">
        <w:trPr>
          <w:trHeight w:val="700"/>
        </w:trPr>
        <w:tc>
          <w:tcPr>
            <w:tcW w:w="2263" w:type="dxa"/>
            <w:vAlign w:val="center"/>
          </w:tcPr>
          <w:p w14:paraId="6959118E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SELECT SUPER</w:t>
            </w:r>
          </w:p>
          <w:p w14:paraId="1903674E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E. O. pl.</w:t>
            </w:r>
          </w:p>
        </w:tc>
        <w:tc>
          <w:tcPr>
            <w:tcW w:w="1565" w:type="dxa"/>
            <w:vAlign w:val="center"/>
          </w:tcPr>
          <w:p w14:paraId="329ED256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kletodim</w:t>
            </w:r>
            <w:proofErr w:type="spellEnd"/>
          </w:p>
        </w:tc>
        <w:tc>
          <w:tcPr>
            <w:tcW w:w="425" w:type="dxa"/>
            <w:vAlign w:val="center"/>
          </w:tcPr>
          <w:p w14:paraId="11F7ED29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6F51EF0C" w14:textId="77777777" w:rsidR="007D1A89" w:rsidRPr="00BF2157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F215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1,0 L</w:t>
            </w:r>
          </w:p>
        </w:tc>
        <w:tc>
          <w:tcPr>
            <w:tcW w:w="1701" w:type="dxa"/>
            <w:vAlign w:val="center"/>
          </w:tcPr>
          <w:p w14:paraId="354C7F32" w14:textId="77777777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BBCH 12-19</w:t>
            </w:r>
          </w:p>
        </w:tc>
        <w:tc>
          <w:tcPr>
            <w:tcW w:w="2300" w:type="dxa"/>
            <w:vAlign w:val="center"/>
          </w:tcPr>
          <w:p w14:paraId="066B540B" w14:textId="3FAD5B32" w:rsidR="007D1A89" w:rsidRPr="00BF2157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30 dni, fižol (za stročje in sveže zrnje)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</w:p>
        </w:tc>
      </w:tr>
      <w:tr w:rsidR="00A20029" w:rsidRPr="00A20029" w14:paraId="693B42DC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05F66410" w14:textId="77777777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BE13C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WISH TOP</w:t>
            </w:r>
          </w:p>
          <w:p w14:paraId="3D5D6F20" w14:textId="77777777" w:rsidR="007D1A89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E. O. pl. in plazeča pirnica (</w:t>
            </w:r>
            <w:proofErr w:type="spellStart"/>
            <w:r w:rsidRPr="00BE13C5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Elymus</w:t>
            </w:r>
            <w:proofErr w:type="spellEnd"/>
            <w:r w:rsidRPr="00BE13C5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E13C5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repens</w:t>
            </w:r>
            <w:proofErr w:type="spellEnd"/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)</w:t>
            </w:r>
          </w:p>
          <w:p w14:paraId="5D259D7D" w14:textId="31596A89" w:rsidR="00AC48C9" w:rsidRPr="00AC48C9" w:rsidRDefault="00AC48C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(ni v prodaji v 2024)</w:t>
            </w:r>
          </w:p>
        </w:tc>
        <w:tc>
          <w:tcPr>
            <w:tcW w:w="1565" w:type="dxa"/>
            <w:vAlign w:val="center"/>
          </w:tcPr>
          <w:p w14:paraId="0717A599" w14:textId="77777777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kvizalofop</w:t>
            </w:r>
            <w:proofErr w:type="spellEnd"/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-p-etil</w:t>
            </w:r>
          </w:p>
        </w:tc>
        <w:tc>
          <w:tcPr>
            <w:tcW w:w="425" w:type="dxa"/>
            <w:vAlign w:val="center"/>
          </w:tcPr>
          <w:p w14:paraId="31388240" w14:textId="77777777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5FE99668" w14:textId="297B166C" w:rsidR="007D1A89" w:rsidRPr="00BE13C5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E13C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0,5 L</w:t>
            </w:r>
          </w:p>
          <w:p w14:paraId="7218001A" w14:textId="77777777" w:rsidR="00BF2157" w:rsidRPr="00BE13C5" w:rsidRDefault="00BF2157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F3C06B9" w14:textId="77777777" w:rsidR="007D1A89" w:rsidRPr="00BE13C5" w:rsidRDefault="007D1A89" w:rsidP="00510211">
            <w:pPr>
              <w:pStyle w:val="Default"/>
              <w:spacing w:after="3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E13C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1,1 L - plazeča pirnica</w:t>
            </w:r>
          </w:p>
        </w:tc>
        <w:tc>
          <w:tcPr>
            <w:tcW w:w="1701" w:type="dxa"/>
            <w:vAlign w:val="center"/>
          </w:tcPr>
          <w:p w14:paraId="7ADC777F" w14:textId="2F22D8BE" w:rsidR="00BF2157" w:rsidRPr="00BE13C5" w:rsidRDefault="00BF2157" w:rsidP="00510211">
            <w:pPr>
              <w:spacing w:before="0"/>
              <w:rPr>
                <w:rFonts w:asciiTheme="minorHAnsi" w:hAnsiTheme="minorHAnsi" w:cstheme="minorHAnsi"/>
                <w:snapToGrid w:val="0"/>
                <w:lang w:val="sl-SI"/>
              </w:rPr>
            </w:pPr>
            <w:r w:rsidRPr="00BE13C5">
              <w:rPr>
                <w:rFonts w:asciiTheme="minorHAnsi" w:hAnsiTheme="minorHAnsi" w:cstheme="minorHAnsi"/>
                <w:snapToGrid w:val="0"/>
                <w:lang w:val="sl-SI"/>
              </w:rPr>
              <w:t xml:space="preserve">Po, BBCH </w:t>
            </w:r>
            <w:r w:rsidR="00BE13C5" w:rsidRPr="00BE13C5">
              <w:rPr>
                <w:rFonts w:asciiTheme="minorHAnsi" w:hAnsiTheme="minorHAnsi" w:cstheme="minorHAnsi"/>
                <w:snapToGrid w:val="0"/>
                <w:lang w:val="sl-SI"/>
              </w:rPr>
              <w:t>12-29</w:t>
            </w:r>
          </w:p>
          <w:p w14:paraId="4674989D" w14:textId="77777777" w:rsidR="00BE13C5" w:rsidRPr="00BE13C5" w:rsidRDefault="00BE13C5" w:rsidP="00510211">
            <w:pPr>
              <w:spacing w:before="0"/>
              <w:rPr>
                <w:rFonts w:asciiTheme="minorHAnsi" w:hAnsiTheme="minorHAnsi" w:cstheme="minorHAnsi"/>
                <w:snapToGrid w:val="0"/>
                <w:lang w:val="sl-SI"/>
              </w:rPr>
            </w:pPr>
          </w:p>
          <w:p w14:paraId="5CDAB31C" w14:textId="08BB0BE3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</w:p>
        </w:tc>
        <w:tc>
          <w:tcPr>
            <w:tcW w:w="2300" w:type="dxa"/>
            <w:vAlign w:val="center"/>
          </w:tcPr>
          <w:p w14:paraId="4D161316" w14:textId="77777777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50 dni, </w:t>
            </w:r>
            <w:r w:rsidRPr="00BE13C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manjša uporaba</w:t>
            </w:r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,</w:t>
            </w:r>
          </w:p>
          <w:p w14:paraId="54B61B1E" w14:textId="2B109837" w:rsidR="007D1A89" w:rsidRPr="00BE13C5" w:rsidRDefault="007D1A89" w:rsidP="00510211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fižol (za stročje in sveže zrnje</w:t>
            </w:r>
            <w:r w:rsidR="00BE13C5" w:rsidRPr="00BE13C5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).</w:t>
            </w:r>
          </w:p>
        </w:tc>
      </w:tr>
      <w:tr w:rsidR="00BE13C5" w:rsidRPr="00A20029" w14:paraId="12B234B2" w14:textId="77777777" w:rsidTr="00F34098">
        <w:trPr>
          <w:trHeight w:val="247"/>
        </w:trPr>
        <w:tc>
          <w:tcPr>
            <w:tcW w:w="2263" w:type="dxa"/>
            <w:vAlign w:val="center"/>
          </w:tcPr>
          <w:p w14:paraId="5EEE3CB5" w14:textId="10838F18" w:rsidR="00BE13C5" w:rsidRDefault="00BE13C5" w:rsidP="00BE13C5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ZETROLA</w:t>
            </w:r>
          </w:p>
          <w:p w14:paraId="42F86B28" w14:textId="77777777" w:rsidR="00BE13C5" w:rsidRDefault="002B7D1D" w:rsidP="00BE13C5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</w:t>
            </w: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Večl</w:t>
            </w:r>
            <w:proofErr w:type="spellEnd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 O. pl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.</w:t>
            </w:r>
          </w:p>
          <w:p w14:paraId="6A9BB639" w14:textId="5F2E1DE4" w:rsidR="00AC48C9" w:rsidRPr="00BE13C5" w:rsidRDefault="00AC48C9" w:rsidP="00BE13C5">
            <w:pPr>
              <w:spacing w:before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(ni v prodaji v 2024)</w:t>
            </w:r>
          </w:p>
        </w:tc>
        <w:tc>
          <w:tcPr>
            <w:tcW w:w="1565" w:type="dxa"/>
            <w:vAlign w:val="center"/>
          </w:tcPr>
          <w:p w14:paraId="72AA9606" w14:textId="7ED417D3" w:rsidR="00BE13C5" w:rsidRPr="00BE13C5" w:rsidRDefault="00BE13C5" w:rsidP="00BE13C5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proofErr w:type="spellStart"/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propakvizafop</w:t>
            </w:r>
            <w:proofErr w:type="spellEnd"/>
          </w:p>
        </w:tc>
        <w:tc>
          <w:tcPr>
            <w:tcW w:w="425" w:type="dxa"/>
            <w:vAlign w:val="center"/>
          </w:tcPr>
          <w:p w14:paraId="154A64E9" w14:textId="29A2FD9A" w:rsidR="00BE13C5" w:rsidRPr="00BE13C5" w:rsidRDefault="00BE13C5" w:rsidP="00BE13C5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522" w:type="dxa"/>
            <w:vAlign w:val="center"/>
          </w:tcPr>
          <w:p w14:paraId="620DF484" w14:textId="64846AE8" w:rsidR="00BE13C5" w:rsidRPr="00BE13C5" w:rsidRDefault="00BE13C5" w:rsidP="00BE13C5">
            <w:pPr>
              <w:pStyle w:val="Default"/>
              <w:spacing w:after="3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F2157"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  <w:t>0,75</w:t>
            </w:r>
            <w:r w:rsidR="00507648"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  <w:t xml:space="preserve"> </w:t>
            </w:r>
            <w:r w:rsidR="00507648" w:rsidRPr="00BF2157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-</w:t>
            </w:r>
            <w:r w:rsidRPr="00BF2157"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  <w:t xml:space="preserve"> 1,5 L</w:t>
            </w:r>
          </w:p>
        </w:tc>
        <w:tc>
          <w:tcPr>
            <w:tcW w:w="1701" w:type="dxa"/>
            <w:vAlign w:val="center"/>
          </w:tcPr>
          <w:p w14:paraId="4C6A5CCB" w14:textId="1469F73B" w:rsidR="00BE13C5" w:rsidRPr="00BE13C5" w:rsidRDefault="00BE13C5" w:rsidP="00BE13C5">
            <w:pPr>
              <w:spacing w:before="0"/>
              <w:rPr>
                <w:rFonts w:asciiTheme="minorHAnsi" w:hAnsiTheme="minorHAnsi" w:cstheme="minorHAnsi"/>
                <w:snapToGrid w:val="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Po, BBCH 13-29</w:t>
            </w:r>
          </w:p>
        </w:tc>
        <w:tc>
          <w:tcPr>
            <w:tcW w:w="2300" w:type="dxa"/>
            <w:vAlign w:val="center"/>
          </w:tcPr>
          <w:p w14:paraId="2776C6B7" w14:textId="403E48E8" w:rsidR="00BE13C5" w:rsidRPr="00BE13C5" w:rsidRDefault="00BE13C5" w:rsidP="00BE13C5">
            <w:pPr>
              <w:spacing w:before="0"/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BF2157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60 dni</w:t>
            </w:r>
            <w:r w:rsidRPr="00BF2157">
              <w:rPr>
                <w:rFonts w:asciiTheme="minorHAnsi" w:hAnsiTheme="minorHAnsi" w:cstheme="minorHAnsi"/>
                <w:snapToGrid w:val="0"/>
                <w:lang w:val="sl-SI"/>
              </w:rPr>
              <w:t>.</w:t>
            </w:r>
          </w:p>
        </w:tc>
      </w:tr>
    </w:tbl>
    <w:p w14:paraId="2180E085" w14:textId="77777777" w:rsidR="0043671B" w:rsidRPr="00A821E4" w:rsidRDefault="007D1A89" w:rsidP="0043671B">
      <w:pPr>
        <w:ind w:right="113"/>
        <w:rPr>
          <w:rFonts w:asciiTheme="minorHAnsi" w:hAnsiTheme="minorHAnsi" w:cstheme="minorHAnsi"/>
          <w:b/>
          <w:bCs/>
          <w:lang w:val="sl-SI"/>
        </w:rPr>
      </w:pPr>
      <w:r w:rsidRPr="00A821E4">
        <w:rPr>
          <w:rFonts w:asciiTheme="minorHAnsi" w:hAnsiTheme="minorHAnsi" w:cstheme="minorHAnsi"/>
          <w:b/>
          <w:lang w:val="sl-SI"/>
        </w:rPr>
        <w:t xml:space="preserve">Opozorilo: </w:t>
      </w:r>
      <w:r w:rsidRPr="00A821E4">
        <w:rPr>
          <w:rFonts w:asciiTheme="minorHAnsi" w:hAnsiTheme="minorHAnsi" w:cstheme="minorHAnsi"/>
          <w:b/>
          <w:bCs/>
          <w:lang w:val="sl-SI"/>
        </w:rPr>
        <w:t xml:space="preserve">Za dovoljene manjše uporabe na tem seznamu učinkovitost in </w:t>
      </w:r>
      <w:proofErr w:type="spellStart"/>
      <w:r w:rsidRPr="00A821E4">
        <w:rPr>
          <w:rFonts w:asciiTheme="minorHAnsi" w:hAnsiTheme="minorHAnsi" w:cstheme="minorHAnsi"/>
          <w:b/>
          <w:bCs/>
          <w:lang w:val="sl-SI"/>
        </w:rPr>
        <w:t>fitotoksičnost</w:t>
      </w:r>
      <w:proofErr w:type="spellEnd"/>
      <w:r w:rsidRPr="00A821E4">
        <w:rPr>
          <w:rFonts w:asciiTheme="minorHAnsi" w:hAnsiTheme="minorHAnsi" w:cstheme="minorHAnsi"/>
          <w:b/>
          <w:bCs/>
          <w:lang w:val="sl-SI"/>
        </w:rPr>
        <w:t xml:space="preserve"> FFS ni bila preverjena, zato odgovornost v zvezi z uporabo FFS na navedenih rastlinah prevzema uporabnik FFS!</w:t>
      </w:r>
    </w:p>
    <w:p w14:paraId="4E1982B1" w14:textId="77777777" w:rsidR="00B47C9F" w:rsidRPr="00575332" w:rsidRDefault="00B47C9F" w:rsidP="00B47C9F">
      <w:pPr>
        <w:tabs>
          <w:tab w:val="left" w:pos="7797"/>
        </w:tabs>
        <w:rPr>
          <w:b/>
          <w:bCs/>
          <w:szCs w:val="24"/>
          <w:lang w:val="sl-SI"/>
        </w:rPr>
      </w:pPr>
      <w:r w:rsidRPr="00575332">
        <w:rPr>
          <w:b/>
          <w:bCs/>
        </w:rPr>
        <w:t xml:space="preserve">*FFS - za </w:t>
      </w:r>
      <w:proofErr w:type="spellStart"/>
      <w:r w:rsidRPr="00575332">
        <w:rPr>
          <w:b/>
          <w:bCs/>
        </w:rPr>
        <w:t>fitofarmacevtsko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sredstvo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velja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prepoved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uporabe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na</w:t>
      </w:r>
      <w:proofErr w:type="spellEnd"/>
      <w:r w:rsidRPr="00575332">
        <w:rPr>
          <w:b/>
          <w:bCs/>
        </w:rPr>
        <w:t xml:space="preserve"> (VVOI) - </w:t>
      </w:r>
      <w:proofErr w:type="spellStart"/>
      <w:r w:rsidRPr="00575332">
        <w:rPr>
          <w:b/>
          <w:bCs/>
        </w:rPr>
        <w:t>najožjih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vodovarstvenih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območjih</w:t>
      </w:r>
      <w:proofErr w:type="spellEnd"/>
      <w:r w:rsidRPr="00575332">
        <w:rPr>
          <w:b/>
          <w:bCs/>
        </w:rPr>
        <w:t xml:space="preserve"> in </w:t>
      </w:r>
      <w:proofErr w:type="spellStart"/>
      <w:r w:rsidRPr="00575332">
        <w:rPr>
          <w:b/>
          <w:bCs/>
        </w:rPr>
        <w:t>pri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pridelovalcih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vključenih</w:t>
      </w:r>
      <w:proofErr w:type="spellEnd"/>
      <w:r w:rsidRPr="00575332">
        <w:rPr>
          <w:b/>
          <w:bCs/>
        </w:rPr>
        <w:t xml:space="preserve"> v program KOPOP - </w:t>
      </w:r>
      <w:proofErr w:type="spellStart"/>
      <w:r w:rsidRPr="00575332">
        <w:rPr>
          <w:b/>
          <w:bCs/>
        </w:rPr>
        <w:t>Vodni</w:t>
      </w:r>
      <w:proofErr w:type="spellEnd"/>
      <w:r w:rsidRPr="00575332">
        <w:rPr>
          <w:b/>
          <w:bCs/>
        </w:rPr>
        <w:t xml:space="preserve"> </w:t>
      </w:r>
      <w:proofErr w:type="spellStart"/>
      <w:r w:rsidRPr="00575332">
        <w:rPr>
          <w:b/>
          <w:bCs/>
        </w:rPr>
        <w:t>viri</w:t>
      </w:r>
      <w:proofErr w:type="spellEnd"/>
      <w:r w:rsidRPr="00575332">
        <w:rPr>
          <w:b/>
          <w:bCs/>
        </w:rPr>
        <w:t xml:space="preserve"> in KOL-3.</w:t>
      </w:r>
    </w:p>
    <w:p w14:paraId="683205B0" w14:textId="56317B30" w:rsidR="001B6FD8" w:rsidRPr="00A821E4" w:rsidRDefault="007D1A89" w:rsidP="0043671B">
      <w:pPr>
        <w:ind w:right="113"/>
        <w:rPr>
          <w:rFonts w:asciiTheme="minorHAnsi" w:hAnsiTheme="minorHAnsi" w:cstheme="minorHAnsi"/>
          <w:b/>
          <w:bCs/>
          <w:lang w:val="sl-SI"/>
        </w:rPr>
      </w:pPr>
      <w:r w:rsidRPr="00A821E4">
        <w:rPr>
          <w:rFonts w:asciiTheme="minorHAnsi" w:hAnsiTheme="minorHAnsi" w:cstheme="minorHAnsi"/>
          <w:b/>
          <w:lang w:val="sl-SI"/>
        </w:rPr>
        <w:t>Pri škropljenju dosledno upoštevajte vsa navodila za uporabo in omejitve</w:t>
      </w:r>
      <w:r w:rsidR="00081459">
        <w:rPr>
          <w:rFonts w:asciiTheme="minorHAnsi" w:hAnsiTheme="minorHAnsi" w:cstheme="minorHAnsi"/>
          <w:b/>
          <w:lang w:val="sl-SI"/>
        </w:rPr>
        <w:t>.</w:t>
      </w:r>
      <w:r w:rsidRPr="00A821E4">
        <w:rPr>
          <w:rFonts w:asciiTheme="minorHAnsi" w:hAnsiTheme="minorHAnsi" w:cstheme="minorHAnsi"/>
          <w:b/>
          <w:lang w:val="sl-SI"/>
        </w:rPr>
        <w:t xml:space="preserve"> </w:t>
      </w:r>
      <w:r w:rsidRPr="00A821E4">
        <w:rPr>
          <w:rFonts w:ascii="Trebuchet MS" w:hAnsi="Trebuchet MS"/>
          <w:b/>
          <w:lang w:val="sl-SI"/>
        </w:rPr>
        <w:t xml:space="preserve"> </w:t>
      </w:r>
    </w:p>
    <w:sectPr w:rsidR="001B6FD8" w:rsidRPr="00A821E4" w:rsidSect="004266DD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F3EF0" w14:textId="77777777" w:rsidR="004266DD" w:rsidRDefault="004266DD" w:rsidP="006A44C7">
      <w:pPr>
        <w:spacing w:before="0" w:after="0"/>
      </w:pPr>
      <w:r>
        <w:separator/>
      </w:r>
    </w:p>
  </w:endnote>
  <w:endnote w:type="continuationSeparator" w:id="0">
    <w:p w14:paraId="072F51AE" w14:textId="77777777" w:rsidR="004266DD" w:rsidRDefault="004266DD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4E47" w14:textId="2980682F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1B2036">
      <w:t>vrtnarjem</w:t>
    </w:r>
    <w:proofErr w:type="spellEnd"/>
    <w:r w:rsidRPr="00484EC1">
      <w:t xml:space="preserve">, </w:t>
    </w:r>
    <w:r w:rsidR="007D1A89">
      <w:t>1</w:t>
    </w:r>
    <w:r w:rsidR="00101B6D">
      <w:t>2</w:t>
    </w:r>
    <w:r w:rsidR="007D1A89">
      <w:t xml:space="preserve"> (202</w:t>
    </w:r>
    <w:r w:rsidR="00101B6D">
      <w:t>4</w:t>
    </w:r>
    <w:r w:rsidRPr="00484EC1">
      <w:t xml:space="preserve">) </w:t>
    </w:r>
    <w:r w:rsidR="0043671B">
      <w:t>2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CA1D5F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CA1D5F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B4B19" w14:textId="77777777" w:rsidR="004266DD" w:rsidRDefault="004266DD" w:rsidP="006A44C7">
      <w:pPr>
        <w:spacing w:before="0" w:after="0"/>
      </w:pPr>
      <w:r>
        <w:separator/>
      </w:r>
    </w:p>
  </w:footnote>
  <w:footnote w:type="continuationSeparator" w:id="0">
    <w:p w14:paraId="57B290B4" w14:textId="77777777" w:rsidR="004266DD" w:rsidRDefault="004266DD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6515" w14:textId="77777777" w:rsidR="006A44C7" w:rsidRPr="00C5388D" w:rsidRDefault="00435404" w:rsidP="006A44C7">
    <w:pPr>
      <w:pStyle w:val="Heading1"/>
      <w:numPr>
        <w:ilvl w:val="0"/>
        <w:numId w:val="0"/>
      </w:numPr>
      <w:rPr>
        <w:lang w:val="sl-SI"/>
      </w:rPr>
    </w:pPr>
    <w:r w:rsidRPr="00435404">
      <w:rPr>
        <w:lang w:val="sl-SI"/>
      </w:rPr>
      <w:t>Obvestila vrtnarjem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DCC4CA1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EC76ED0"/>
    <w:multiLevelType w:val="hybridMultilevel"/>
    <w:tmpl w:val="F0B4EC6E"/>
    <w:lvl w:ilvl="0" w:tplc="D138D4CA">
      <w:start w:val="4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177220">
    <w:abstractNumId w:val="2"/>
  </w:num>
  <w:num w:numId="2" w16cid:durableId="2019770815">
    <w:abstractNumId w:val="2"/>
  </w:num>
  <w:num w:numId="3" w16cid:durableId="1510212442">
    <w:abstractNumId w:val="2"/>
  </w:num>
  <w:num w:numId="4" w16cid:durableId="1387799121">
    <w:abstractNumId w:val="2"/>
  </w:num>
  <w:num w:numId="5" w16cid:durableId="180752925">
    <w:abstractNumId w:val="2"/>
  </w:num>
  <w:num w:numId="6" w16cid:durableId="835074261">
    <w:abstractNumId w:val="2"/>
  </w:num>
  <w:num w:numId="7" w16cid:durableId="1765224196">
    <w:abstractNumId w:val="2"/>
  </w:num>
  <w:num w:numId="8" w16cid:durableId="696548040">
    <w:abstractNumId w:val="2"/>
  </w:num>
  <w:num w:numId="9" w16cid:durableId="1827361680">
    <w:abstractNumId w:val="0"/>
  </w:num>
  <w:num w:numId="10" w16cid:durableId="22220106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73629394">
    <w:abstractNumId w:val="1"/>
  </w:num>
  <w:num w:numId="12" w16cid:durableId="38340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7EE"/>
    <w:rsid w:val="00014FD2"/>
    <w:rsid w:val="0003081C"/>
    <w:rsid w:val="00081459"/>
    <w:rsid w:val="000923CD"/>
    <w:rsid w:val="000C0CB7"/>
    <w:rsid w:val="000C333F"/>
    <w:rsid w:val="000E32BB"/>
    <w:rsid w:val="000F374D"/>
    <w:rsid w:val="00101B6D"/>
    <w:rsid w:val="00104DA7"/>
    <w:rsid w:val="00130E80"/>
    <w:rsid w:val="00131E83"/>
    <w:rsid w:val="00142DB9"/>
    <w:rsid w:val="001820FD"/>
    <w:rsid w:val="001B17B0"/>
    <w:rsid w:val="001B2036"/>
    <w:rsid w:val="001B6FD8"/>
    <w:rsid w:val="001C7D43"/>
    <w:rsid w:val="001D45AE"/>
    <w:rsid w:val="0021654A"/>
    <w:rsid w:val="00223EB7"/>
    <w:rsid w:val="002352EA"/>
    <w:rsid w:val="0029651D"/>
    <w:rsid w:val="002A7E48"/>
    <w:rsid w:val="002B7D1D"/>
    <w:rsid w:val="00301D01"/>
    <w:rsid w:val="003324AC"/>
    <w:rsid w:val="00332C86"/>
    <w:rsid w:val="003D59B8"/>
    <w:rsid w:val="003E7378"/>
    <w:rsid w:val="003F1717"/>
    <w:rsid w:val="0041536C"/>
    <w:rsid w:val="004266DD"/>
    <w:rsid w:val="004346C6"/>
    <w:rsid w:val="00435404"/>
    <w:rsid w:val="0043671B"/>
    <w:rsid w:val="004540CB"/>
    <w:rsid w:val="00461A11"/>
    <w:rsid w:val="00461F0A"/>
    <w:rsid w:val="00470463"/>
    <w:rsid w:val="00477799"/>
    <w:rsid w:val="00484EC1"/>
    <w:rsid w:val="00485C35"/>
    <w:rsid w:val="00494A4B"/>
    <w:rsid w:val="004F4B8E"/>
    <w:rsid w:val="00507648"/>
    <w:rsid w:val="00510211"/>
    <w:rsid w:val="005234BC"/>
    <w:rsid w:val="00572AFB"/>
    <w:rsid w:val="005760B6"/>
    <w:rsid w:val="005918A6"/>
    <w:rsid w:val="005C3957"/>
    <w:rsid w:val="006448FB"/>
    <w:rsid w:val="0065138B"/>
    <w:rsid w:val="006A44C7"/>
    <w:rsid w:val="006C0DC0"/>
    <w:rsid w:val="006E019A"/>
    <w:rsid w:val="006E2656"/>
    <w:rsid w:val="00714C8E"/>
    <w:rsid w:val="00743F78"/>
    <w:rsid w:val="007670FB"/>
    <w:rsid w:val="007A407C"/>
    <w:rsid w:val="007B5BD1"/>
    <w:rsid w:val="007D1A89"/>
    <w:rsid w:val="008214FD"/>
    <w:rsid w:val="0084448C"/>
    <w:rsid w:val="008479A4"/>
    <w:rsid w:val="0088411C"/>
    <w:rsid w:val="00887232"/>
    <w:rsid w:val="008B00DA"/>
    <w:rsid w:val="008D3426"/>
    <w:rsid w:val="0090175C"/>
    <w:rsid w:val="0091139C"/>
    <w:rsid w:val="00925E96"/>
    <w:rsid w:val="00936D03"/>
    <w:rsid w:val="00943AF7"/>
    <w:rsid w:val="00967FE0"/>
    <w:rsid w:val="009C6DFE"/>
    <w:rsid w:val="009D3C1B"/>
    <w:rsid w:val="009F678B"/>
    <w:rsid w:val="00A12E0F"/>
    <w:rsid w:val="00A20029"/>
    <w:rsid w:val="00A519F9"/>
    <w:rsid w:val="00A62C89"/>
    <w:rsid w:val="00A821E4"/>
    <w:rsid w:val="00A84352"/>
    <w:rsid w:val="00A93E3C"/>
    <w:rsid w:val="00AA23F3"/>
    <w:rsid w:val="00AA6D8C"/>
    <w:rsid w:val="00AB77F8"/>
    <w:rsid w:val="00AC48C9"/>
    <w:rsid w:val="00AD15FB"/>
    <w:rsid w:val="00AE2E6E"/>
    <w:rsid w:val="00B12DBF"/>
    <w:rsid w:val="00B13CE3"/>
    <w:rsid w:val="00B27459"/>
    <w:rsid w:val="00B363C4"/>
    <w:rsid w:val="00B42E98"/>
    <w:rsid w:val="00B47C9F"/>
    <w:rsid w:val="00B60322"/>
    <w:rsid w:val="00B62ABE"/>
    <w:rsid w:val="00B655C8"/>
    <w:rsid w:val="00BA0AAC"/>
    <w:rsid w:val="00BC218C"/>
    <w:rsid w:val="00BC5F6C"/>
    <w:rsid w:val="00BE13C5"/>
    <w:rsid w:val="00BF2157"/>
    <w:rsid w:val="00C26509"/>
    <w:rsid w:val="00C5180A"/>
    <w:rsid w:val="00C5388D"/>
    <w:rsid w:val="00C64CB8"/>
    <w:rsid w:val="00C8662E"/>
    <w:rsid w:val="00CA1D5F"/>
    <w:rsid w:val="00CA3556"/>
    <w:rsid w:val="00CD252C"/>
    <w:rsid w:val="00CE68B9"/>
    <w:rsid w:val="00CF224D"/>
    <w:rsid w:val="00CF6E1D"/>
    <w:rsid w:val="00D27B76"/>
    <w:rsid w:val="00DA356B"/>
    <w:rsid w:val="00DD2990"/>
    <w:rsid w:val="00DE4761"/>
    <w:rsid w:val="00E04F4D"/>
    <w:rsid w:val="00E4294B"/>
    <w:rsid w:val="00E46840"/>
    <w:rsid w:val="00E762B4"/>
    <w:rsid w:val="00EA17AE"/>
    <w:rsid w:val="00EA3544"/>
    <w:rsid w:val="00EB34A3"/>
    <w:rsid w:val="00EC65BA"/>
    <w:rsid w:val="00F01E9D"/>
    <w:rsid w:val="00F0210D"/>
    <w:rsid w:val="00F34098"/>
    <w:rsid w:val="00F40B37"/>
    <w:rsid w:val="00F46F70"/>
    <w:rsid w:val="00F47360"/>
    <w:rsid w:val="00F501E8"/>
    <w:rsid w:val="00F80C80"/>
    <w:rsid w:val="00F81602"/>
    <w:rsid w:val="00F85F0E"/>
    <w:rsid w:val="00FA0689"/>
    <w:rsid w:val="00FA6B45"/>
    <w:rsid w:val="00FB7897"/>
    <w:rsid w:val="00FC467E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813A56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F85F0E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F85F0E"/>
    <w:pPr>
      <w:keepNext/>
      <w:keepLines/>
      <w:numPr>
        <w:ilvl w:val="1"/>
        <w:numId w:val="8"/>
      </w:numPr>
      <w:shd w:val="clear" w:color="auto" w:fill="C5E0B3" w:themeFill="accent6" w:themeFillTint="66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F85F0E"/>
    <w:rPr>
      <w:rFonts w:ascii="Calibri" w:eastAsiaTheme="majorEastAsia" w:hAnsi="Calibri" w:cstheme="majorBidi"/>
      <w:b/>
      <w:color w:val="538135" w:themeColor="accent6" w:themeShade="BF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F85F0E"/>
    <w:rPr>
      <w:rFonts w:ascii="Calibri" w:eastAsiaTheme="majorEastAsia" w:hAnsi="Calibri" w:cstheme="majorBidi"/>
      <w:b/>
      <w:sz w:val="24"/>
      <w:szCs w:val="26"/>
      <w:shd w:val="clear" w:color="auto" w:fill="C5E0B3" w:themeFill="accent6" w:themeFillTint="66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F47360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odyText">
    <w:name w:val="Body Text"/>
    <w:basedOn w:val="Normal"/>
    <w:link w:val="BodyTextChar"/>
    <w:rsid w:val="007D1A89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7D1A8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Default">
    <w:name w:val="Default"/>
    <w:rsid w:val="007D1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table" w:styleId="PlainTable2">
    <w:name w:val="Plain Table 2"/>
    <w:basedOn w:val="TableNormal"/>
    <w:uiPriority w:val="42"/>
    <w:rsid w:val="005102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A363-1676-456E-9F40-9A7566D5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vrtnarjem</vt:lpstr>
      <vt:lpstr>Obvestilo vrtnarjem</vt:lpstr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vrtnarjem</dc:title>
  <dc:subject/>
  <dc:creator>Jolanda Persolja</dc:creator>
  <cp:keywords/>
  <dc:description/>
  <cp:lastModifiedBy>Jolanda Persolja</cp:lastModifiedBy>
  <cp:revision>16</cp:revision>
  <cp:lastPrinted>2024-05-08T10:27:00Z</cp:lastPrinted>
  <dcterms:created xsi:type="dcterms:W3CDTF">2024-05-07T08:51:00Z</dcterms:created>
  <dcterms:modified xsi:type="dcterms:W3CDTF">2024-05-08T10:30:00Z</dcterms:modified>
</cp:coreProperties>
</file>