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1ECF9E64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29E0002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117280B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70C05D7E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4BA87516" w14:textId="77777777" w:rsidTr="002B53E9">
        <w:tc>
          <w:tcPr>
            <w:tcW w:w="1985" w:type="dxa"/>
          </w:tcPr>
          <w:p w14:paraId="1DFC204C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6C6FBF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160EAA50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74D24F20" wp14:editId="43326414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128BF1E9" w14:textId="77777777" w:rsidTr="002B53E9">
        <w:tc>
          <w:tcPr>
            <w:tcW w:w="1985" w:type="dxa"/>
          </w:tcPr>
          <w:p w14:paraId="18A0A569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65F66D8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39D3EF31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7EFC256" w14:textId="77777777" w:rsidTr="002B53E9">
        <w:tc>
          <w:tcPr>
            <w:tcW w:w="1985" w:type="dxa"/>
          </w:tcPr>
          <w:p w14:paraId="1DCC39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3EC9DCF9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iperpovezava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612F201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A5285FA" w14:textId="77777777" w:rsidTr="002B53E9">
        <w:tc>
          <w:tcPr>
            <w:tcW w:w="1985" w:type="dxa"/>
          </w:tcPr>
          <w:p w14:paraId="73FF5A38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263515A6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5D8C4C2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7AEAB3CA" w14:textId="196B10A6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78375C">
        <w:rPr>
          <w:noProof/>
        </w:rPr>
        <w:t>3</w:t>
      </w:r>
      <w:r w:rsidR="00C5388D" w:rsidRPr="00B243A8">
        <w:rPr>
          <w:noProof/>
        </w:rPr>
        <w:t xml:space="preserve">, št. </w:t>
      </w:r>
      <w:r w:rsidR="00731296">
        <w:rPr>
          <w:noProof/>
        </w:rPr>
        <w:t>1</w:t>
      </w:r>
      <w:r w:rsidR="008D04AA">
        <w:rPr>
          <w:noProof/>
        </w:rPr>
        <w:t>8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8D04AA">
        <w:rPr>
          <w:noProof/>
        </w:rPr>
        <w:t>1</w:t>
      </w:r>
      <w:r w:rsidR="004D4DF3">
        <w:rPr>
          <w:noProof/>
        </w:rPr>
        <w:t>8</w:t>
      </w:r>
      <w:r w:rsidR="00232070">
        <w:rPr>
          <w:noProof/>
        </w:rPr>
        <w:t>.</w:t>
      </w:r>
      <w:r w:rsidR="006C693A" w:rsidRPr="00B243A8">
        <w:rPr>
          <w:noProof/>
        </w:rPr>
        <w:t xml:space="preserve"> </w:t>
      </w:r>
      <w:r w:rsidR="008D04AA">
        <w:rPr>
          <w:noProof/>
        </w:rPr>
        <w:t>junij</w:t>
      </w:r>
      <w:r w:rsidR="006F69D2" w:rsidRPr="00B243A8">
        <w:rPr>
          <w:noProof/>
        </w:rPr>
        <w:t xml:space="preserve"> 202</w:t>
      </w:r>
      <w:r w:rsidR="00102F7C">
        <w:rPr>
          <w:noProof/>
        </w:rPr>
        <w:t>4</w:t>
      </w:r>
    </w:p>
    <w:p w14:paraId="33B5F8CA" w14:textId="4F762BAD" w:rsidR="00346378" w:rsidRDefault="00346378" w:rsidP="005D511E">
      <w:pPr>
        <w:pStyle w:val="Naslov2"/>
      </w:pPr>
      <w:r w:rsidRPr="00F553FD">
        <w:t>VARSTVO JABLAN IN HRUŠK</w:t>
      </w:r>
    </w:p>
    <w:p w14:paraId="5BB04EE3" w14:textId="3BDD2935" w:rsidR="007B005E" w:rsidRPr="007B005E" w:rsidRDefault="007B005E" w:rsidP="005E30C3">
      <w:pPr>
        <w:pStyle w:val="Naslov3"/>
        <w:tabs>
          <w:tab w:val="left" w:pos="7428"/>
        </w:tabs>
      </w:pPr>
      <w:r w:rsidRPr="007B005E">
        <w:t>Fenološka faza</w:t>
      </w:r>
    </w:p>
    <w:p w14:paraId="69E94E99" w14:textId="2C611C46" w:rsidR="00754914" w:rsidRPr="00754914" w:rsidRDefault="00754914" w:rsidP="00754914">
      <w:r w:rsidRPr="00754914">
        <w:t xml:space="preserve">Na območju Celjske in Koroške regije </w:t>
      </w:r>
      <w:r w:rsidR="00F02636">
        <w:t xml:space="preserve">so </w:t>
      </w:r>
      <w:r w:rsidRPr="00754914">
        <w:t>jablan</w:t>
      </w:r>
      <w:r w:rsidR="00143DF5">
        <w:t xml:space="preserve">e </w:t>
      </w:r>
      <w:r w:rsidRPr="00754914">
        <w:t>in hrušk</w:t>
      </w:r>
      <w:r w:rsidR="00143DF5">
        <w:t>e</w:t>
      </w:r>
      <w:r w:rsidRPr="00754914">
        <w:t xml:space="preserve"> povprečno na opazovane lokacije in sorte v fenološk</w:t>
      </w:r>
      <w:r w:rsidR="00F02636">
        <w:t>i</w:t>
      </w:r>
      <w:r w:rsidRPr="00754914">
        <w:t xml:space="preserve"> faz</w:t>
      </w:r>
      <w:r w:rsidR="00F02636">
        <w:t>i</w:t>
      </w:r>
      <w:r w:rsidRPr="00754914">
        <w:t xml:space="preserve"> BBCH 7</w:t>
      </w:r>
      <w:r w:rsidR="0097283A">
        <w:t>5</w:t>
      </w:r>
      <w:r w:rsidRPr="00754914">
        <w:t xml:space="preserve"> (</w:t>
      </w:r>
      <w:r w:rsidR="000220B1">
        <w:t>plod dosegel polovico končne velikosti).</w:t>
      </w:r>
    </w:p>
    <w:p w14:paraId="716B056A" w14:textId="7D4652C1" w:rsidR="00425925" w:rsidRPr="00095BD9" w:rsidRDefault="00425925" w:rsidP="00425925">
      <w:pPr>
        <w:pStyle w:val="Naslov3"/>
      </w:pPr>
      <w:r w:rsidRPr="00095BD9">
        <w:t>Jabolčni zavijač</w:t>
      </w:r>
    </w:p>
    <w:p w14:paraId="7D7014BA" w14:textId="199A1173" w:rsidR="00AB2F44" w:rsidRPr="00A84514" w:rsidRDefault="00AB2F44" w:rsidP="00AB2F44">
      <w:pPr>
        <w:rPr>
          <w:rFonts w:eastAsia="Calibri" w:cs="Times New Roman"/>
          <w:lang w:eastAsia="sl-SI"/>
        </w:rPr>
      </w:pPr>
      <w:r w:rsidRPr="007A7799">
        <w:rPr>
          <w:rFonts w:eastAsia="Calibri" w:cs="Times New Roman"/>
          <w:lang w:eastAsia="sl-SI"/>
        </w:rPr>
        <w:t xml:space="preserve">Trenutno so </w:t>
      </w:r>
      <w:r w:rsidRPr="007A7799">
        <w:rPr>
          <w:rFonts w:eastAsia="Calibri" w:cs="Times New Roman"/>
        </w:rPr>
        <w:t>na opazovanih lokacijah v nasadih, kjer je bilo opravljeno prvo škropljenje proti jabolčnem v napovedanem roku, ulovi metuljčkov malo številčni in pod pragom škodljivosti</w:t>
      </w:r>
      <w:r w:rsidR="00095BD9">
        <w:rPr>
          <w:rFonts w:eastAsia="Calibri" w:cs="Times New Roman"/>
        </w:rPr>
        <w:t xml:space="preserve"> a</w:t>
      </w:r>
      <w:r w:rsidR="007A7799" w:rsidRPr="007A7799">
        <w:rPr>
          <w:rFonts w:eastAsia="Calibri" w:cs="Times New Roman"/>
        </w:rPr>
        <w:t xml:space="preserve">li pa se ti sploh ne lovijo. </w:t>
      </w:r>
      <w:r w:rsidRPr="007A7799">
        <w:rPr>
          <w:rFonts w:eastAsia="Calibri" w:cs="Times New Roman"/>
        </w:rPr>
        <w:t>V nasadih</w:t>
      </w:r>
      <w:r w:rsidR="007A7799" w:rsidRPr="007A7799">
        <w:rPr>
          <w:rFonts w:eastAsia="Calibri" w:cs="Times New Roman"/>
        </w:rPr>
        <w:t xml:space="preserve"> (ekstenzivni nasadi), kjer niso opravili prvega škropljenja  proti jabolčnem zavijaču, </w:t>
      </w:r>
      <w:r w:rsidRPr="007A7799">
        <w:rPr>
          <w:rFonts w:eastAsia="Calibri" w:cs="Times New Roman"/>
        </w:rPr>
        <w:t>so ulovi kontinuirani in na posameznih lokacijah presegajo prag škodljivosti.</w:t>
      </w:r>
      <w:r w:rsidRPr="007A7799">
        <w:rPr>
          <w:rFonts w:eastAsia="Calibri" w:cs="Times New Roman"/>
          <w:lang w:eastAsia="sl-SI"/>
        </w:rPr>
        <w:t xml:space="preserve"> </w:t>
      </w:r>
      <w:r w:rsidR="00A84514">
        <w:rPr>
          <w:rFonts w:eastAsia="Calibri" w:cs="Times New Roman"/>
          <w:lang w:eastAsia="sl-SI"/>
        </w:rPr>
        <w:t xml:space="preserve">Tudi večerne </w:t>
      </w:r>
      <w:r w:rsidRPr="00A84514">
        <w:rPr>
          <w:rFonts w:eastAsia="Calibri" w:cs="Times New Roman"/>
          <w:lang w:eastAsia="sl-SI"/>
        </w:rPr>
        <w:t xml:space="preserve">temperature zraka presegajo 15 </w:t>
      </w:r>
      <w:r w:rsidRPr="00A84514">
        <w:rPr>
          <w:rFonts w:ascii="Nirmala UI Semilight" w:eastAsia="Calibri" w:hAnsi="Nirmala UI Semilight" w:cs="Nirmala UI Semilight"/>
          <w:lang w:eastAsia="sl-SI"/>
        </w:rPr>
        <w:t>°</w:t>
      </w:r>
      <w:r w:rsidRPr="00A84514">
        <w:rPr>
          <w:rFonts w:ascii="Arial" w:eastAsia="Calibri" w:hAnsi="Arial" w:cs="Arial"/>
          <w:sz w:val="20"/>
          <w:szCs w:val="20"/>
          <w:lang w:eastAsia="sl-SI"/>
        </w:rPr>
        <w:t>C</w:t>
      </w:r>
      <w:r w:rsidRPr="00A84514">
        <w:rPr>
          <w:rFonts w:ascii="Nirmala UI Semilight" w:eastAsia="Calibri" w:hAnsi="Nirmala UI Semilight" w:cs="Nirmala UI Semilight"/>
          <w:lang w:eastAsia="sl-SI"/>
        </w:rPr>
        <w:t xml:space="preserve">, </w:t>
      </w:r>
      <w:r w:rsidRPr="00A84514">
        <w:rPr>
          <w:rFonts w:eastAsia="Calibri" w:cs="Times New Roman"/>
          <w:lang w:eastAsia="sl-SI"/>
        </w:rPr>
        <w:t>kar ustvarja pogoje za nadaljnje parjenje in odlaganje jajčec jabolčnega zavijača.</w:t>
      </w:r>
    </w:p>
    <w:p w14:paraId="2FBD31C1" w14:textId="24868691" w:rsidR="00FB0CD8" w:rsidRPr="00A84514" w:rsidRDefault="00AB2F44" w:rsidP="00FB0CD8">
      <w:pPr>
        <w:rPr>
          <w:rFonts w:eastAsia="Calibri" w:cs="Times New Roman"/>
          <w:lang w:val="en-GB"/>
        </w:rPr>
      </w:pPr>
      <w:r w:rsidRPr="00FB0CD8">
        <w:rPr>
          <w:rFonts w:eastAsia="Calibri" w:cs="Times New Roman"/>
        </w:rPr>
        <w:t>V primeru, da na feromonskih vabah beležite kontinuirane ulove metuljčkov in ti dosegajo prag škodljivosti (</w:t>
      </w:r>
      <w:r w:rsidR="00FB0CD8" w:rsidRPr="00FB0CD8">
        <w:rPr>
          <w:rFonts w:eastAsia="Calibri" w:cs="Times New Roman"/>
        </w:rPr>
        <w:t xml:space="preserve">5 - </w:t>
      </w:r>
      <w:r w:rsidRPr="00FB0CD8">
        <w:rPr>
          <w:rFonts w:eastAsia="Calibri" w:cs="Times New Roman"/>
        </w:rPr>
        <w:t>7 metuljčkov na vabo/teden)</w:t>
      </w:r>
      <w:r w:rsidR="00F02636">
        <w:rPr>
          <w:rFonts w:eastAsia="Calibri" w:cs="Times New Roman"/>
        </w:rPr>
        <w:t>,</w:t>
      </w:r>
      <w:r w:rsidRPr="00FB0CD8">
        <w:rPr>
          <w:rFonts w:eastAsia="Calibri" w:cs="Times New Roman"/>
        </w:rPr>
        <w:t xml:space="preserve"> </w:t>
      </w:r>
      <w:r w:rsidR="00FB0CD8" w:rsidRPr="00FB0CD8">
        <w:rPr>
          <w:rFonts w:eastAsia="Calibri" w:cs="Times New Roman"/>
        </w:rPr>
        <w:t xml:space="preserve">opravite </w:t>
      </w:r>
      <w:r w:rsidRPr="00FB0CD8">
        <w:rPr>
          <w:rFonts w:eastAsia="Calibri" w:cs="Times New Roman"/>
        </w:rPr>
        <w:t xml:space="preserve">drugo škropljenje </w:t>
      </w:r>
      <w:r w:rsidR="00FB0CD8" w:rsidRPr="00FB0CD8">
        <w:rPr>
          <w:rFonts w:eastAsia="Calibri" w:cs="Times New Roman"/>
        </w:rPr>
        <w:t xml:space="preserve">v naslednjih sedmih dneh. </w:t>
      </w:r>
      <w:r w:rsidR="00FB0CD8">
        <w:rPr>
          <w:rFonts w:eastAsia="Calibri" w:cs="Times New Roman"/>
        </w:rPr>
        <w:t xml:space="preserve">Škropljenje opravite z enim od pripravkov </w:t>
      </w:r>
      <w:r w:rsidR="00FB0CD8" w:rsidRPr="00FB0CD8">
        <w:rPr>
          <w:bCs/>
        </w:rPr>
        <w:t xml:space="preserve">na osnovi a.s. klorantraniliprol kot so: </w:t>
      </w:r>
      <w:r w:rsidR="00FB0CD8" w:rsidRPr="00FB0CD8">
        <w:rPr>
          <w:b/>
          <w:bCs/>
        </w:rPr>
        <w:t xml:space="preserve">Coragen, Voliam </w:t>
      </w:r>
      <w:r w:rsidR="00FB0CD8" w:rsidRPr="00FB0CD8">
        <w:t>ali</w:t>
      </w:r>
      <w:r w:rsidR="00FB0CD8" w:rsidRPr="00FB0CD8">
        <w:rPr>
          <w:b/>
          <w:bCs/>
        </w:rPr>
        <w:t xml:space="preserve"> Shenzi </w:t>
      </w:r>
      <w:r w:rsidR="00FB0CD8" w:rsidRPr="00FB0CD8">
        <w:rPr>
          <w:bCs/>
        </w:rPr>
        <w:t>(</w:t>
      </w:r>
      <w:r w:rsidR="00FB0CD8" w:rsidRPr="00FB0CD8">
        <w:t>odmerk: 18 mL/hL, pri tem najvišji dovoljen odmerek pri enem škropljenju jablan ne sme presegati 270 mL pripravka/ha)</w:t>
      </w:r>
      <w:r w:rsidR="00FB0CD8" w:rsidRPr="00FB0CD8">
        <w:rPr>
          <w:bCs/>
        </w:rPr>
        <w:t>, ali s pripravki</w:t>
      </w:r>
      <w:r w:rsidR="00FB0CD8" w:rsidRPr="00FB0CD8">
        <w:t xml:space="preserve"> </w:t>
      </w:r>
      <w:r w:rsidR="00FB0CD8" w:rsidRPr="00FB0CD8">
        <w:rPr>
          <w:b/>
        </w:rPr>
        <w:t>Delegate 250 WG</w:t>
      </w:r>
      <w:r w:rsidR="00FB0CD8" w:rsidRPr="00FB0CD8">
        <w:t xml:space="preserve"> (0,3 kg/ha), </w:t>
      </w:r>
      <w:r w:rsidR="00FB0CD8" w:rsidRPr="00FB0CD8">
        <w:rPr>
          <w:b/>
        </w:rPr>
        <w:t>Laser plus</w:t>
      </w:r>
      <w:r w:rsidR="00FB0CD8" w:rsidRPr="00FB0CD8">
        <w:t xml:space="preserve"> (0,3 L/ha</w:t>
      </w:r>
      <w:r w:rsidR="00FB0CD8" w:rsidRPr="00FB0CD8">
        <w:rPr>
          <w:b/>
        </w:rPr>
        <w:t xml:space="preserve"> ali </w:t>
      </w:r>
      <w:r w:rsidR="00FB0CD8" w:rsidRPr="00FB0CD8">
        <w:rPr>
          <w:b/>
        </w:rPr>
        <w:t xml:space="preserve">Mimic </w:t>
      </w:r>
      <w:r w:rsidR="00FB0CD8" w:rsidRPr="00FB0CD8">
        <w:t xml:space="preserve">( 0,9 - 1L/ha). </w:t>
      </w:r>
      <w:r w:rsidR="00FB0CD8" w:rsidRPr="00A84514">
        <w:rPr>
          <w:rFonts w:eastAsia="Calibri" w:cs="Times New Roman"/>
        </w:rPr>
        <w:t xml:space="preserve">V nasadih, kjer so v večjem obsegu prisotne listne uši, namesto naštetih pripravkov uporabite pripravek </w:t>
      </w:r>
      <w:r w:rsidR="00FB0CD8" w:rsidRPr="00A84514">
        <w:rPr>
          <w:rFonts w:eastAsia="Calibri" w:cs="Times New Roman"/>
          <w:b/>
        </w:rPr>
        <w:t xml:space="preserve"> Mospilan 20 SG</w:t>
      </w:r>
      <w:r w:rsidR="00FB0CD8" w:rsidRPr="00A84514">
        <w:rPr>
          <w:rFonts w:eastAsia="Calibri" w:cs="Times New Roman"/>
        </w:rPr>
        <w:t xml:space="preserve"> (0,4 kg/ha).</w:t>
      </w:r>
      <w:r w:rsidR="00FB0CD8" w:rsidRPr="00A84514">
        <w:rPr>
          <w:rFonts w:eastAsia="Calibri" w:cs="Times New Roman"/>
          <w:lang w:val="en-GB"/>
        </w:rPr>
        <w:t xml:space="preserve"> </w:t>
      </w:r>
    </w:p>
    <w:p w14:paraId="2FC7ACC9" w14:textId="77777777" w:rsidR="00AB2F44" w:rsidRPr="00A84514" w:rsidRDefault="00AB2F44" w:rsidP="00AB2F44">
      <w:pPr>
        <w:rPr>
          <w:rFonts w:eastAsia="Calibri" w:cs="Times New Roman"/>
        </w:rPr>
      </w:pPr>
      <w:r w:rsidRPr="00A84514">
        <w:rPr>
          <w:rFonts w:eastAsia="Calibri" w:cs="Times New Roman"/>
        </w:rPr>
        <w:t xml:space="preserve">Vsi našteti pripravki delujejo tudi proti </w:t>
      </w:r>
      <w:r w:rsidRPr="00FB0CD8">
        <w:rPr>
          <w:rFonts w:eastAsia="Calibri" w:cs="Times New Roman"/>
          <w:b/>
          <w:bCs/>
        </w:rPr>
        <w:t>breskovemu zavijaču</w:t>
      </w:r>
      <w:r w:rsidRPr="00A84514">
        <w:rPr>
          <w:rFonts w:eastAsia="Calibri" w:cs="Times New Roman"/>
        </w:rPr>
        <w:t>, ki se v nasadih jablan kontinuirano in  redno pojavlja.</w:t>
      </w:r>
    </w:p>
    <w:p w14:paraId="1A3C77C9" w14:textId="77777777" w:rsidR="00AB2F44" w:rsidRPr="00A84514" w:rsidRDefault="00AB2F44" w:rsidP="00AB2F44">
      <w:pPr>
        <w:rPr>
          <w:rFonts w:eastAsia="Calibri" w:cs="Calibri"/>
        </w:rPr>
      </w:pPr>
      <w:r w:rsidRPr="00A84514">
        <w:rPr>
          <w:rFonts w:eastAsia="Calibri" w:cs="Calibri"/>
        </w:rPr>
        <w:t xml:space="preserve">Poleg kemičnih insekticidov priporočamo za slabljenje populacije jabolčnega zavijača dodajanje granuloznega virusa </w:t>
      </w:r>
      <w:r w:rsidRPr="00A84514">
        <w:rPr>
          <w:rFonts w:eastAsia="Calibri" w:cs="Calibri"/>
          <w:b/>
        </w:rPr>
        <w:t>Madex max</w:t>
      </w:r>
      <w:r w:rsidRPr="00A84514">
        <w:rPr>
          <w:rFonts w:eastAsia="Calibri" w:cs="Calibri"/>
        </w:rPr>
        <w:t xml:space="preserve"> ali </w:t>
      </w:r>
      <w:r w:rsidRPr="00A84514">
        <w:rPr>
          <w:rFonts w:eastAsia="Calibri" w:cs="Calibri"/>
          <w:b/>
        </w:rPr>
        <w:t>Carpovirusine</w:t>
      </w:r>
      <w:r w:rsidRPr="00A84514">
        <w:rPr>
          <w:rFonts w:eastAsia="Calibri" w:cs="Calibri"/>
        </w:rPr>
        <w:t xml:space="preserve">. </w:t>
      </w:r>
    </w:p>
    <w:p w14:paraId="6735A3CA" w14:textId="303F1ED2" w:rsidR="002C0588" w:rsidRPr="00FB0CD8" w:rsidRDefault="002C0588" w:rsidP="002C0588">
      <w:pPr>
        <w:pStyle w:val="Naslov3"/>
      </w:pPr>
      <w:r w:rsidRPr="00FB0CD8">
        <w:t>Jablanov škrlup in pepelasta plesen</w:t>
      </w:r>
    </w:p>
    <w:p w14:paraId="13D923DE" w14:textId="384883AB" w:rsidR="009C5B17" w:rsidRPr="00FB0CD8" w:rsidRDefault="009C5B17" w:rsidP="00632DF8">
      <w:r w:rsidRPr="00FB0CD8">
        <w:t xml:space="preserve">V nasadih, kjer škrlupa </w:t>
      </w:r>
      <w:r w:rsidR="00FB0CD8" w:rsidRPr="00FB0CD8">
        <w:t xml:space="preserve">ne najdete, </w:t>
      </w:r>
      <w:r w:rsidR="003F0E06" w:rsidRPr="00FB0CD8">
        <w:t xml:space="preserve">naj bodo </w:t>
      </w:r>
      <w:r w:rsidRPr="00FB0CD8">
        <w:t>razmik</w:t>
      </w:r>
      <w:r w:rsidR="003F0E06" w:rsidRPr="00FB0CD8">
        <w:t>i</w:t>
      </w:r>
      <w:r w:rsidRPr="00FB0CD8">
        <w:t xml:space="preserve"> med škropljenji 10 do 14 dni. </w:t>
      </w:r>
      <w:r w:rsidR="00BB7CEA" w:rsidRPr="00FB0CD8">
        <w:t xml:space="preserve">V nasadih, kjer so na listih </w:t>
      </w:r>
      <w:r w:rsidR="00E4581D" w:rsidRPr="00FB0CD8">
        <w:t xml:space="preserve">in plodovih </w:t>
      </w:r>
      <w:r w:rsidR="00BB7CEA" w:rsidRPr="00FB0CD8">
        <w:t>prisotne pege posrbite, da bodo plodovi stalno zaščiteni s fungicidno oblogo in nadaljujte s preventivno zaščito plodov</w:t>
      </w:r>
      <w:r w:rsidR="00E4581D" w:rsidRPr="00FB0CD8">
        <w:t xml:space="preserve">. </w:t>
      </w:r>
    </w:p>
    <w:p w14:paraId="7E207AF8" w14:textId="27CB132C" w:rsidR="001B55F9" w:rsidRPr="00FB0CD8" w:rsidRDefault="00E4581D" w:rsidP="00632DF8">
      <w:pPr>
        <w:rPr>
          <w:rFonts w:asciiTheme="minorHAnsi" w:hAnsiTheme="minorHAnsi" w:cstheme="minorHAnsi"/>
        </w:rPr>
      </w:pPr>
      <w:bookmarkStart w:id="0" w:name="_Hlk135037266"/>
      <w:r w:rsidRPr="00FB0CD8">
        <w:rPr>
          <w:rFonts w:asciiTheme="minorHAnsi" w:hAnsiTheme="minorHAnsi" w:cstheme="minorHAnsi"/>
        </w:rPr>
        <w:t xml:space="preserve">Pri škropljenju </w:t>
      </w:r>
      <w:r w:rsidR="00002DDA" w:rsidRPr="00FB0CD8">
        <w:rPr>
          <w:rFonts w:asciiTheme="minorHAnsi" w:hAnsiTheme="minorHAnsi" w:cstheme="minorHAnsi"/>
        </w:rPr>
        <w:t xml:space="preserve">dajte prednost kontaktnim fungicidom </w:t>
      </w:r>
      <w:r w:rsidR="000F368D" w:rsidRPr="00FB0CD8">
        <w:rPr>
          <w:rFonts w:asciiTheme="minorHAnsi" w:hAnsiTheme="minorHAnsi" w:cstheme="minorHAnsi"/>
        </w:rPr>
        <w:t xml:space="preserve">na </w:t>
      </w:r>
      <w:r w:rsidR="00002DDA" w:rsidRPr="00FB0CD8">
        <w:rPr>
          <w:rFonts w:asciiTheme="minorHAnsi" w:hAnsiTheme="minorHAnsi" w:cstheme="minorHAnsi"/>
        </w:rPr>
        <w:t xml:space="preserve">osnovi a.s. kaptan: </w:t>
      </w:r>
      <w:r w:rsidR="00002DDA" w:rsidRPr="00FB0CD8">
        <w:rPr>
          <w:rFonts w:asciiTheme="minorHAnsi" w:hAnsiTheme="minorHAnsi" w:cstheme="minorHAnsi"/>
          <w:b/>
        </w:rPr>
        <w:t>Captan 80 WG</w:t>
      </w:r>
      <w:r w:rsidR="00002DDA" w:rsidRPr="00FB0CD8">
        <w:rPr>
          <w:rFonts w:asciiTheme="minorHAnsi" w:hAnsiTheme="minorHAnsi" w:cstheme="minorHAnsi"/>
        </w:rPr>
        <w:t xml:space="preserve"> (2kg/ha) </w:t>
      </w:r>
      <w:bookmarkStart w:id="1" w:name="_Hlk135914536"/>
      <w:r w:rsidR="00002DDA" w:rsidRPr="00FB0CD8">
        <w:rPr>
          <w:rFonts w:asciiTheme="minorHAnsi" w:hAnsiTheme="minorHAnsi" w:cstheme="minorHAnsi"/>
          <w:b/>
        </w:rPr>
        <w:t>Merpan 80 WDG</w:t>
      </w:r>
      <w:r w:rsidR="00002DDA" w:rsidRPr="00FB0CD8">
        <w:rPr>
          <w:rFonts w:asciiTheme="minorHAnsi" w:hAnsiTheme="minorHAnsi" w:cstheme="minorHAnsi"/>
        </w:rPr>
        <w:t xml:space="preserve"> (1,88 kg/ha), </w:t>
      </w:r>
      <w:r w:rsidR="00002DDA" w:rsidRPr="00FB0CD8">
        <w:rPr>
          <w:rFonts w:asciiTheme="minorHAnsi" w:hAnsiTheme="minorHAnsi" w:cstheme="minorHAnsi"/>
          <w:b/>
        </w:rPr>
        <w:t xml:space="preserve">Orthocide 80 WG </w:t>
      </w:r>
      <w:r w:rsidR="00002DDA" w:rsidRPr="00FB0CD8">
        <w:rPr>
          <w:rFonts w:asciiTheme="minorHAnsi" w:hAnsiTheme="minorHAnsi" w:cstheme="minorHAnsi"/>
        </w:rPr>
        <w:t xml:space="preserve">(2 kg/ha), </w:t>
      </w:r>
      <w:r w:rsidR="00002DDA" w:rsidRPr="00FB0CD8">
        <w:rPr>
          <w:rFonts w:asciiTheme="minorHAnsi" w:hAnsiTheme="minorHAnsi" w:cstheme="minorHAnsi"/>
          <w:b/>
        </w:rPr>
        <w:t>Scab 80 WG</w:t>
      </w:r>
      <w:r w:rsidR="00002DDA" w:rsidRPr="00FB0CD8">
        <w:rPr>
          <w:rFonts w:asciiTheme="minorHAnsi" w:hAnsiTheme="minorHAnsi" w:cstheme="minorHAnsi"/>
        </w:rPr>
        <w:t xml:space="preserve"> (1,9 kg/ha), </w:t>
      </w:r>
      <w:r w:rsidR="00002DDA" w:rsidRPr="00FB0CD8">
        <w:rPr>
          <w:rFonts w:asciiTheme="minorHAnsi" w:hAnsiTheme="minorHAnsi" w:cstheme="minorHAnsi"/>
          <w:b/>
        </w:rPr>
        <w:t xml:space="preserve">Scab 480 SC </w:t>
      </w:r>
      <w:r w:rsidR="00002DDA" w:rsidRPr="00FB0CD8">
        <w:rPr>
          <w:rFonts w:asciiTheme="minorHAnsi" w:hAnsiTheme="minorHAnsi" w:cstheme="minorHAnsi"/>
        </w:rPr>
        <w:t xml:space="preserve">(3,13 L/ha) </w:t>
      </w:r>
      <w:bookmarkEnd w:id="1"/>
      <w:r w:rsidR="00002DDA" w:rsidRPr="00FB0CD8">
        <w:rPr>
          <w:rFonts w:asciiTheme="minorHAnsi" w:hAnsiTheme="minorHAnsi" w:cstheme="minorHAnsi"/>
        </w:rPr>
        <w:t>ali</w:t>
      </w:r>
      <w:r w:rsidR="00002DDA" w:rsidRPr="00FB0CD8">
        <w:rPr>
          <w:rFonts w:asciiTheme="minorHAnsi" w:hAnsiTheme="minorHAnsi" w:cstheme="minorHAnsi"/>
          <w:b/>
        </w:rPr>
        <w:t xml:space="preserve"> Merplus</w:t>
      </w:r>
      <w:r w:rsidR="00002DDA" w:rsidRPr="00FB0CD8">
        <w:rPr>
          <w:rFonts w:asciiTheme="minorHAnsi" w:hAnsiTheme="minorHAnsi" w:cstheme="minorHAnsi"/>
        </w:rPr>
        <w:t xml:space="preserve"> (2 L/ha – letos se ne trži). </w:t>
      </w:r>
    </w:p>
    <w:bookmarkEnd w:id="0"/>
    <w:p w14:paraId="2106EC49" w14:textId="77777777" w:rsidR="002C0588" w:rsidRPr="00FB0CD8" w:rsidRDefault="002C0588" w:rsidP="002C0588">
      <w:pPr>
        <w:rPr>
          <w:rFonts w:asciiTheme="minorHAnsi" w:hAnsiTheme="minorHAnsi" w:cstheme="minorHAnsi"/>
        </w:rPr>
      </w:pPr>
      <w:r w:rsidRPr="00FB0CD8">
        <w:rPr>
          <w:rFonts w:asciiTheme="minorHAnsi" w:hAnsiTheme="minorHAnsi" w:cstheme="minorHAnsi"/>
        </w:rPr>
        <w:t xml:space="preserve">V ekološki pridelavi se lahko uporabi pripravek </w:t>
      </w:r>
      <w:r w:rsidRPr="00FB0CD8">
        <w:rPr>
          <w:rFonts w:asciiTheme="minorHAnsi" w:hAnsiTheme="minorHAnsi" w:cstheme="minorHAnsi"/>
          <w:b/>
        </w:rPr>
        <w:t xml:space="preserve">Curatio </w:t>
      </w:r>
      <w:r w:rsidRPr="00FB0CD8">
        <w:rPr>
          <w:rFonts w:asciiTheme="minorHAnsi" w:hAnsiTheme="minorHAnsi" w:cstheme="minorHAnsi"/>
        </w:rPr>
        <w:t>–</w:t>
      </w:r>
      <w:r w:rsidRPr="00FB0CD8">
        <w:rPr>
          <w:rFonts w:asciiTheme="minorHAnsi" w:hAnsiTheme="minorHAnsi" w:cstheme="minorHAnsi"/>
          <w:b/>
        </w:rPr>
        <w:t xml:space="preserve"> </w:t>
      </w:r>
      <w:r w:rsidRPr="00FB0CD8">
        <w:rPr>
          <w:rFonts w:asciiTheme="minorHAnsi" w:hAnsiTheme="minorHAnsi" w:cstheme="minorHAnsi"/>
        </w:rPr>
        <w:t>žvepleno apnena brozga, ki ima dovoljenje za nujne primere in ga smejo uporabiti samo poklicni pridelovalci, ki so registrirani za ekološko pridelavo.</w:t>
      </w:r>
    </w:p>
    <w:p w14:paraId="3DC7B7D6" w14:textId="3865DBBC" w:rsidR="00847A5A" w:rsidRPr="00EB041A" w:rsidRDefault="00EB041A" w:rsidP="008C09C0">
      <w:pPr>
        <w:rPr>
          <w:rFonts w:asciiTheme="minorHAnsi" w:hAnsiTheme="minorHAnsi" w:cstheme="minorHAnsi"/>
        </w:rPr>
      </w:pPr>
      <w:r w:rsidRPr="00EB041A">
        <w:rPr>
          <w:rFonts w:asciiTheme="minorHAnsi" w:hAnsiTheme="minorHAnsi" w:cstheme="minorHAnsi"/>
        </w:rPr>
        <w:lastRenderedPageBreak/>
        <w:t xml:space="preserve">Proti pepelasti plesni </w:t>
      </w:r>
      <w:r w:rsidR="008C09C0" w:rsidRPr="00EB041A">
        <w:rPr>
          <w:rFonts w:asciiTheme="minorHAnsi" w:hAnsiTheme="minorHAnsi" w:cstheme="minorHAnsi"/>
        </w:rPr>
        <w:t>dodajate enega od pripravkov na osnovi močljivega žvepla kot so:</w:t>
      </w:r>
      <w:r w:rsidR="008C09C0" w:rsidRPr="00EB041A">
        <w:rPr>
          <w:rFonts w:asciiTheme="minorHAnsi" w:hAnsiTheme="minorHAnsi" w:cstheme="minorHAnsi"/>
          <w:b/>
        </w:rPr>
        <w:t xml:space="preserve"> </w:t>
      </w:r>
      <w:r w:rsidR="00FF2353" w:rsidRPr="00EB041A">
        <w:rPr>
          <w:rFonts w:asciiTheme="minorHAnsi" w:hAnsiTheme="minorHAnsi" w:cstheme="minorHAnsi"/>
          <w:b/>
        </w:rPr>
        <w:t>AzumoWG</w:t>
      </w:r>
      <w:r w:rsidR="00FF2353" w:rsidRPr="00EB041A">
        <w:rPr>
          <w:rFonts w:asciiTheme="minorHAnsi" w:hAnsiTheme="minorHAnsi" w:cstheme="minorHAnsi"/>
          <w:bCs/>
        </w:rPr>
        <w:t>,</w:t>
      </w:r>
      <w:r w:rsidR="00FF2353" w:rsidRPr="00EB041A">
        <w:rPr>
          <w:rFonts w:asciiTheme="minorHAnsi" w:hAnsiTheme="minorHAnsi" w:cstheme="minorHAnsi"/>
          <w:b/>
        </w:rPr>
        <w:t xml:space="preserve"> </w:t>
      </w:r>
      <w:r w:rsidR="008C09C0" w:rsidRPr="00EB041A">
        <w:rPr>
          <w:rFonts w:asciiTheme="minorHAnsi" w:hAnsiTheme="minorHAnsi" w:cstheme="minorHAnsi"/>
          <w:b/>
        </w:rPr>
        <w:t>Cosan</w:t>
      </w:r>
      <w:r w:rsidR="008C09C0" w:rsidRPr="00EB041A">
        <w:rPr>
          <w:rFonts w:asciiTheme="minorHAnsi" w:hAnsiTheme="minorHAnsi" w:cstheme="minorHAnsi"/>
        </w:rPr>
        <w:t xml:space="preserve">, </w:t>
      </w:r>
      <w:r w:rsidR="008C09C0" w:rsidRPr="00EB041A">
        <w:rPr>
          <w:rFonts w:asciiTheme="minorHAnsi" w:hAnsiTheme="minorHAnsi" w:cstheme="minorHAnsi"/>
          <w:b/>
        </w:rPr>
        <w:t>Pepelin</w:t>
      </w:r>
      <w:r w:rsidR="008C09C0" w:rsidRPr="00EB041A">
        <w:rPr>
          <w:rFonts w:asciiTheme="minorHAnsi" w:hAnsiTheme="minorHAnsi" w:cstheme="minorHAnsi"/>
        </w:rPr>
        <w:t xml:space="preserve">, </w:t>
      </w:r>
      <w:r w:rsidR="008C09C0" w:rsidRPr="00EB041A">
        <w:rPr>
          <w:rFonts w:asciiTheme="minorHAnsi" w:hAnsiTheme="minorHAnsi" w:cstheme="minorHAnsi"/>
          <w:b/>
        </w:rPr>
        <w:t>Kumulus DF</w:t>
      </w:r>
      <w:r w:rsidR="008C09C0" w:rsidRPr="00EB041A">
        <w:rPr>
          <w:rFonts w:asciiTheme="minorHAnsi" w:hAnsiTheme="minorHAnsi" w:cstheme="minorHAnsi"/>
        </w:rPr>
        <w:t xml:space="preserve">, </w:t>
      </w:r>
      <w:r w:rsidR="008C09C0" w:rsidRPr="00EB041A">
        <w:rPr>
          <w:rFonts w:asciiTheme="minorHAnsi" w:hAnsiTheme="minorHAnsi" w:cstheme="minorHAnsi"/>
          <w:b/>
        </w:rPr>
        <w:t>Microthiol specilal, Microthiol disperss</w:t>
      </w:r>
      <w:r w:rsidR="008C09C0" w:rsidRPr="00EB041A">
        <w:rPr>
          <w:rFonts w:asciiTheme="minorHAnsi" w:hAnsiTheme="minorHAnsi" w:cstheme="minorHAnsi"/>
        </w:rPr>
        <w:t xml:space="preserve"> </w:t>
      </w:r>
      <w:r w:rsidR="008C09C0" w:rsidRPr="00EB041A">
        <w:rPr>
          <w:rFonts w:asciiTheme="minorHAnsi" w:hAnsiTheme="minorHAnsi" w:cstheme="minorHAnsi"/>
          <w:b/>
        </w:rPr>
        <w:t>Thiovit jet</w:t>
      </w:r>
      <w:r w:rsidR="008C09C0" w:rsidRPr="00EB041A">
        <w:rPr>
          <w:rFonts w:asciiTheme="minorHAnsi" w:hAnsiTheme="minorHAnsi" w:cstheme="minorHAnsi"/>
        </w:rPr>
        <w:t xml:space="preserve">, </w:t>
      </w:r>
      <w:r w:rsidR="008C09C0" w:rsidRPr="00EB041A">
        <w:rPr>
          <w:rFonts w:asciiTheme="minorHAnsi" w:hAnsiTheme="minorHAnsi" w:cstheme="minorHAnsi"/>
          <w:b/>
        </w:rPr>
        <w:t>Vindex 80 WG, Sulfar</w:t>
      </w:r>
      <w:r w:rsidR="008C09C0" w:rsidRPr="00EB041A">
        <w:rPr>
          <w:rFonts w:asciiTheme="minorHAnsi" w:hAnsiTheme="minorHAnsi" w:cstheme="minorHAnsi"/>
        </w:rPr>
        <w:t xml:space="preserve"> ali </w:t>
      </w:r>
      <w:r w:rsidR="008C09C0" w:rsidRPr="00EB041A">
        <w:rPr>
          <w:rFonts w:asciiTheme="minorHAnsi" w:hAnsiTheme="minorHAnsi" w:cstheme="minorHAnsi"/>
          <w:b/>
        </w:rPr>
        <w:t>Vertipin</w:t>
      </w:r>
      <w:r w:rsidR="008C09C0" w:rsidRPr="00EB041A">
        <w:rPr>
          <w:rFonts w:asciiTheme="minorHAnsi" w:hAnsiTheme="minorHAnsi" w:cstheme="minorHAnsi"/>
        </w:rPr>
        <w:t xml:space="preserve">. </w:t>
      </w:r>
    </w:p>
    <w:p w14:paraId="42F37E67" w14:textId="77777777" w:rsidR="00A84514" w:rsidRPr="00EB041A" w:rsidRDefault="00A84514" w:rsidP="00A84514">
      <w:pPr>
        <w:rPr>
          <w:rFonts w:eastAsia="Calibri" w:cs="Calibri"/>
        </w:rPr>
      </w:pPr>
      <w:r w:rsidRPr="00EB041A">
        <w:rPr>
          <w:rFonts w:eastAsia="Calibri" w:cs="Calibri"/>
        </w:rPr>
        <w:t>Enaka strategija škropljenja proti škrlupu, pepelasti plesni in jabolčnem zavijaču velja tudi za hruške.</w:t>
      </w:r>
    </w:p>
    <w:p w14:paraId="79BC2023" w14:textId="0ACC03FA" w:rsidR="00AB4E64" w:rsidRPr="000220B1" w:rsidRDefault="00AB4E64" w:rsidP="00AB4E64">
      <w:pPr>
        <w:pStyle w:val="Naslov3"/>
      </w:pPr>
      <w:r w:rsidRPr="000220B1">
        <w:t>Hrušev ožig</w:t>
      </w:r>
    </w:p>
    <w:p w14:paraId="79154DBD" w14:textId="77777777" w:rsidR="00390249" w:rsidRDefault="00E4581D" w:rsidP="00E4581D">
      <w:r w:rsidRPr="000220B1">
        <w:t>Redno pregledujte nasad</w:t>
      </w:r>
      <w:r w:rsidR="003F0E06" w:rsidRPr="000220B1">
        <w:t>e</w:t>
      </w:r>
      <w:r w:rsidRPr="000220B1">
        <w:t xml:space="preserve"> jablan in hrušk </w:t>
      </w:r>
      <w:r w:rsidR="005F1D35" w:rsidRPr="000220B1">
        <w:t xml:space="preserve">na prisotnost hruševega ožiga. </w:t>
      </w:r>
      <w:r w:rsidRPr="000220B1">
        <w:t xml:space="preserve">Simptome opazite predvsem na poganjkih, ki venejo in se sušijo (pastirska palica), spremlja jih lahko tudi bakterijski izcedek, ki je na začetku mlečno rumene barve, nato postane oranžen. </w:t>
      </w:r>
    </w:p>
    <w:p w14:paraId="618E110D" w14:textId="633B6818" w:rsidR="00B45A35" w:rsidRDefault="00847436" w:rsidP="00E4581D">
      <w:r>
        <w:t>Vremenoslovci v naslednjih dneh napovedujejo suho in stabilno vreme. Zato je ugoden čas, da v nasadih, kjer opazite simptome hruševega ožiga izrežete simptomatične poganjke. Izrežete jih do zdravega dela in jih neposredno odložite v plastične vreče, ki jih odnesete iz nasada ter uničite. Ob izrezovanju je potrebno razkužiti orodje</w:t>
      </w:r>
      <w:r w:rsidR="00A669A0">
        <w:t>, obutev</w:t>
      </w:r>
      <w:r w:rsidR="00891E80">
        <w:t xml:space="preserve"> </w:t>
      </w:r>
      <w:r>
        <w:t>(najbolj učinkovita 2% raztopina Virocida)</w:t>
      </w:r>
      <w:r w:rsidR="00A669A0">
        <w:t xml:space="preserve"> in roke (Spitaderm). </w:t>
      </w:r>
      <w:r w:rsidR="00891E80">
        <w:t>Za razkuževanje rok in orodja poskrbite tudi ob izvajanju ročnega redčenja plodičev. P</w:t>
      </w:r>
      <w:r w:rsidR="00891E80">
        <w:t>ri prehodu iz okuženega območja</w:t>
      </w:r>
      <w:r w:rsidR="00891E80">
        <w:t>, prav tako poskrbite</w:t>
      </w:r>
      <w:r w:rsidR="00A669A0">
        <w:t xml:space="preserve"> za razkuževanje st</w:t>
      </w:r>
      <w:r w:rsidR="00891E80">
        <w:t>rojev</w:t>
      </w:r>
      <w:r w:rsidR="00AB5062">
        <w:t>.</w:t>
      </w:r>
    </w:p>
    <w:p w14:paraId="606C5919" w14:textId="6889E5A4" w:rsidR="00C52622" w:rsidRDefault="00362078" w:rsidP="00E4581D">
      <w:r>
        <w:t xml:space="preserve">Razkuževanje ran po izrezovanju poganjkov lahko opravite s </w:t>
      </w:r>
      <w:r w:rsidR="00B45A35">
        <w:t xml:space="preserve">škropljenjem oz. uporabo bakrovega pripravka </w:t>
      </w:r>
      <w:r w:rsidR="00B45A35" w:rsidRPr="00B45A35">
        <w:rPr>
          <w:b/>
          <w:bCs/>
        </w:rPr>
        <w:t>Cuprablau Z 35 WP</w:t>
      </w:r>
      <w:r w:rsidR="00B45A35">
        <w:t xml:space="preserve">, v odmerku 0,57 kg/ha. </w:t>
      </w:r>
    </w:p>
    <w:p w14:paraId="17683D7D" w14:textId="0FBCFE16" w:rsidR="00E4581D" w:rsidRPr="000220B1" w:rsidRDefault="00E4581D" w:rsidP="00E4581D">
      <w:r w:rsidRPr="000220B1">
        <w:t xml:space="preserve">Poleg nasadov pregledujte tudi okolico, kjer se nahajajo okrasne in samonikle rastline, ki so gostiteljice hruševega ožiga (glog, panešplja, ognjeni trn, jerebika, šmarna hrušica…). V primeru suma na okužbo s hruševim ožigom </w:t>
      </w:r>
      <w:r w:rsidR="00616AAC" w:rsidRPr="000220B1">
        <w:t>kontaktirajte</w:t>
      </w:r>
      <w:r w:rsidR="00004EBF" w:rsidRPr="000220B1">
        <w:t xml:space="preserve"> </w:t>
      </w:r>
      <w:r w:rsidRPr="000220B1">
        <w:t>javno službo za varstvo rastlin na Inštitutu za hmeljarstvo in pivovarstvo Slovenije v Žalcu (03 71 21 600)</w:t>
      </w:r>
      <w:r w:rsidR="00BC3460" w:rsidRPr="000220B1">
        <w:t>.</w:t>
      </w:r>
    </w:p>
    <w:p w14:paraId="6783CD17" w14:textId="6AEFDA1A" w:rsidR="00E17B64" w:rsidRPr="000220B1" w:rsidRDefault="00E17B64" w:rsidP="00E17B64">
      <w:pPr>
        <w:pStyle w:val="Naslov3"/>
        <w:rPr>
          <w:rFonts w:eastAsia="Calibri"/>
        </w:rPr>
      </w:pPr>
      <w:r w:rsidRPr="000220B1">
        <w:rPr>
          <w:rFonts w:eastAsia="Calibri"/>
        </w:rPr>
        <w:t>Toča</w:t>
      </w:r>
    </w:p>
    <w:p w14:paraId="12DA33FC" w14:textId="77777777" w:rsidR="00C44485" w:rsidRPr="00EC6DD6" w:rsidRDefault="00C44485" w:rsidP="00C44485">
      <w:pPr>
        <w:rPr>
          <w:rFonts w:eastAsia="Calibri" w:cs="Calibri"/>
        </w:rPr>
      </w:pPr>
      <w:r w:rsidRPr="000220B1">
        <w:t xml:space="preserve">V primeru toče opravite škropljenje s pripravki </w:t>
      </w:r>
      <w:r w:rsidRPr="000220B1">
        <w:rPr>
          <w:rFonts w:cs="Calibri"/>
        </w:rPr>
        <w:t xml:space="preserve">na osnovi aktive snovi kaptan kot so: </w:t>
      </w:r>
      <w:r w:rsidRPr="000220B1">
        <w:rPr>
          <w:rFonts w:cs="Calibri"/>
          <w:b/>
        </w:rPr>
        <w:t>Captan 80 WG</w:t>
      </w:r>
      <w:r w:rsidRPr="000220B1">
        <w:rPr>
          <w:rFonts w:cs="Calibri"/>
        </w:rPr>
        <w:t>,</w:t>
      </w:r>
      <w:r w:rsidRPr="000220B1">
        <w:rPr>
          <w:rFonts w:cs="Calibri"/>
          <w:b/>
        </w:rPr>
        <w:t xml:space="preserve"> Merpan 80 WDG</w:t>
      </w:r>
      <w:r w:rsidRPr="000220B1">
        <w:rPr>
          <w:rFonts w:cs="Calibri"/>
        </w:rPr>
        <w:t xml:space="preserve">, </w:t>
      </w:r>
      <w:r w:rsidRPr="000220B1">
        <w:rPr>
          <w:rFonts w:cs="Calibri"/>
          <w:b/>
        </w:rPr>
        <w:t>Orthocide 80 WG</w:t>
      </w:r>
      <w:r w:rsidRPr="000220B1">
        <w:rPr>
          <w:rFonts w:cs="Calibri"/>
        </w:rPr>
        <w:t xml:space="preserve">, </w:t>
      </w:r>
      <w:r w:rsidRPr="000220B1">
        <w:rPr>
          <w:rFonts w:cs="Calibri"/>
          <w:b/>
        </w:rPr>
        <w:t>Scab 80 WG</w:t>
      </w:r>
      <w:r w:rsidRPr="000220B1">
        <w:rPr>
          <w:rFonts w:cs="Calibri"/>
        </w:rPr>
        <w:t xml:space="preserve"> ali </w:t>
      </w:r>
      <w:r w:rsidRPr="000220B1">
        <w:rPr>
          <w:rFonts w:cs="Calibri"/>
          <w:b/>
        </w:rPr>
        <w:t>Scab 480 SC.</w:t>
      </w:r>
    </w:p>
    <w:sectPr w:rsidR="00C44485" w:rsidRPr="00EC6DD6" w:rsidSect="002E3A3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DCFC" w14:textId="77777777" w:rsidR="00D9523F" w:rsidRDefault="00D9523F" w:rsidP="006A44C7">
      <w:pPr>
        <w:spacing w:before="0" w:after="0"/>
      </w:pPr>
      <w:r>
        <w:separator/>
      </w:r>
    </w:p>
  </w:endnote>
  <w:endnote w:type="continuationSeparator" w:id="0">
    <w:p w14:paraId="7A458153" w14:textId="77777777" w:rsidR="00D9523F" w:rsidRDefault="00D9523F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7B55" w14:textId="662C11CA" w:rsidR="00887232" w:rsidRPr="00484EC1" w:rsidRDefault="00887232" w:rsidP="00484EC1">
    <w:pPr>
      <w:pStyle w:val="Noga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78375C">
      <w:t>3</w:t>
    </w:r>
    <w:r w:rsidR="0087594F">
      <w:t xml:space="preserve"> (202</w:t>
    </w:r>
    <w:r w:rsidR="0078375C">
      <w:t>4</w:t>
    </w:r>
    <w:r w:rsidRPr="00484EC1">
      <w:t xml:space="preserve">) </w:t>
    </w:r>
    <w:r w:rsidR="00731296">
      <w:t>1</w:t>
    </w:r>
    <w:r w:rsidR="00D21FEC">
      <w:t>8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FE71" w14:textId="77777777" w:rsidR="00D9523F" w:rsidRDefault="00D9523F" w:rsidP="006A44C7">
      <w:pPr>
        <w:spacing w:before="0" w:after="0"/>
      </w:pPr>
      <w:r>
        <w:separator/>
      </w:r>
    </w:p>
  </w:footnote>
  <w:footnote w:type="continuationSeparator" w:id="0">
    <w:p w14:paraId="4F1DE9EC" w14:textId="77777777" w:rsidR="00D9523F" w:rsidRDefault="00D9523F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485F" w14:textId="77777777" w:rsidR="006A44C7" w:rsidRPr="00C5388D" w:rsidRDefault="006A44C7" w:rsidP="006A44C7">
    <w:pPr>
      <w:pStyle w:val="Naslov1"/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5421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2DDA"/>
    <w:rsid w:val="000040BE"/>
    <w:rsid w:val="00004EBF"/>
    <w:rsid w:val="00007113"/>
    <w:rsid w:val="000112D0"/>
    <w:rsid w:val="000137B9"/>
    <w:rsid w:val="000137EE"/>
    <w:rsid w:val="00014D9B"/>
    <w:rsid w:val="00014FD2"/>
    <w:rsid w:val="00017EAF"/>
    <w:rsid w:val="0002187E"/>
    <w:rsid w:val="000220B1"/>
    <w:rsid w:val="000247CC"/>
    <w:rsid w:val="00026981"/>
    <w:rsid w:val="00033C77"/>
    <w:rsid w:val="00053B8A"/>
    <w:rsid w:val="00055054"/>
    <w:rsid w:val="00055750"/>
    <w:rsid w:val="00073FAE"/>
    <w:rsid w:val="00075509"/>
    <w:rsid w:val="0007708D"/>
    <w:rsid w:val="00077343"/>
    <w:rsid w:val="00080137"/>
    <w:rsid w:val="00081E09"/>
    <w:rsid w:val="00083E96"/>
    <w:rsid w:val="00095BD9"/>
    <w:rsid w:val="0009707B"/>
    <w:rsid w:val="000C1419"/>
    <w:rsid w:val="000C333F"/>
    <w:rsid w:val="000D0722"/>
    <w:rsid w:val="000D511A"/>
    <w:rsid w:val="000E1419"/>
    <w:rsid w:val="000E3365"/>
    <w:rsid w:val="000E706A"/>
    <w:rsid w:val="000F368D"/>
    <w:rsid w:val="001026D0"/>
    <w:rsid w:val="00102F7C"/>
    <w:rsid w:val="001279E9"/>
    <w:rsid w:val="00131645"/>
    <w:rsid w:val="00131E83"/>
    <w:rsid w:val="0014118C"/>
    <w:rsid w:val="00142DB9"/>
    <w:rsid w:val="00143DF5"/>
    <w:rsid w:val="0015134B"/>
    <w:rsid w:val="00162FB0"/>
    <w:rsid w:val="00164D5C"/>
    <w:rsid w:val="00180213"/>
    <w:rsid w:val="00187C9C"/>
    <w:rsid w:val="0019025D"/>
    <w:rsid w:val="00191BF7"/>
    <w:rsid w:val="00192E67"/>
    <w:rsid w:val="00197C2A"/>
    <w:rsid w:val="001A182F"/>
    <w:rsid w:val="001A3163"/>
    <w:rsid w:val="001B17B0"/>
    <w:rsid w:val="001B50AE"/>
    <w:rsid w:val="001B55F9"/>
    <w:rsid w:val="001B6FD8"/>
    <w:rsid w:val="001B7D7E"/>
    <w:rsid w:val="001C0167"/>
    <w:rsid w:val="001C7601"/>
    <w:rsid w:val="001D46A1"/>
    <w:rsid w:val="001E079F"/>
    <w:rsid w:val="001E7570"/>
    <w:rsid w:val="00211F04"/>
    <w:rsid w:val="0021654A"/>
    <w:rsid w:val="002249FE"/>
    <w:rsid w:val="002301D7"/>
    <w:rsid w:val="00232070"/>
    <w:rsid w:val="0023351A"/>
    <w:rsid w:val="002352EA"/>
    <w:rsid w:val="00237977"/>
    <w:rsid w:val="00243B0A"/>
    <w:rsid w:val="002535F8"/>
    <w:rsid w:val="00265EE1"/>
    <w:rsid w:val="0027233E"/>
    <w:rsid w:val="00285E57"/>
    <w:rsid w:val="002952C2"/>
    <w:rsid w:val="0029558F"/>
    <w:rsid w:val="0029651D"/>
    <w:rsid w:val="002A32B8"/>
    <w:rsid w:val="002A6869"/>
    <w:rsid w:val="002A7E48"/>
    <w:rsid w:val="002B1BF8"/>
    <w:rsid w:val="002B432C"/>
    <w:rsid w:val="002B53E9"/>
    <w:rsid w:val="002C0588"/>
    <w:rsid w:val="002C100E"/>
    <w:rsid w:val="002C195E"/>
    <w:rsid w:val="002C70A2"/>
    <w:rsid w:val="002D7634"/>
    <w:rsid w:val="002E2E30"/>
    <w:rsid w:val="002E3A39"/>
    <w:rsid w:val="002E5A49"/>
    <w:rsid w:val="002F2470"/>
    <w:rsid w:val="002F78AE"/>
    <w:rsid w:val="003268B0"/>
    <w:rsid w:val="00332178"/>
    <w:rsid w:val="003325C1"/>
    <w:rsid w:val="003368EA"/>
    <w:rsid w:val="00337999"/>
    <w:rsid w:val="003400D8"/>
    <w:rsid w:val="0034230F"/>
    <w:rsid w:val="00342F4F"/>
    <w:rsid w:val="003450CC"/>
    <w:rsid w:val="00346378"/>
    <w:rsid w:val="00347392"/>
    <w:rsid w:val="0035338D"/>
    <w:rsid w:val="00353A6F"/>
    <w:rsid w:val="00356C0F"/>
    <w:rsid w:val="00360C31"/>
    <w:rsid w:val="00362078"/>
    <w:rsid w:val="00375A3B"/>
    <w:rsid w:val="00385F0A"/>
    <w:rsid w:val="00387CCC"/>
    <w:rsid w:val="00390249"/>
    <w:rsid w:val="003966EF"/>
    <w:rsid w:val="003A3E83"/>
    <w:rsid w:val="003D1CFD"/>
    <w:rsid w:val="003D26B6"/>
    <w:rsid w:val="003D4AC5"/>
    <w:rsid w:val="003E1635"/>
    <w:rsid w:val="003E18F0"/>
    <w:rsid w:val="003E7378"/>
    <w:rsid w:val="003F0E06"/>
    <w:rsid w:val="003F1717"/>
    <w:rsid w:val="003F1AD4"/>
    <w:rsid w:val="003F3413"/>
    <w:rsid w:val="003F7B15"/>
    <w:rsid w:val="0041413B"/>
    <w:rsid w:val="004229BE"/>
    <w:rsid w:val="00422CD7"/>
    <w:rsid w:val="00425925"/>
    <w:rsid w:val="004346C6"/>
    <w:rsid w:val="004355FE"/>
    <w:rsid w:val="0044627A"/>
    <w:rsid w:val="00452876"/>
    <w:rsid w:val="00454DEF"/>
    <w:rsid w:val="00461A11"/>
    <w:rsid w:val="00461F0A"/>
    <w:rsid w:val="00464BA4"/>
    <w:rsid w:val="00470463"/>
    <w:rsid w:val="00483893"/>
    <w:rsid w:val="00484EC1"/>
    <w:rsid w:val="004851EB"/>
    <w:rsid w:val="00487D03"/>
    <w:rsid w:val="00494A4B"/>
    <w:rsid w:val="004B59D8"/>
    <w:rsid w:val="004C2BDA"/>
    <w:rsid w:val="004D4DF3"/>
    <w:rsid w:val="004D51F6"/>
    <w:rsid w:val="004E3B0D"/>
    <w:rsid w:val="004E44A8"/>
    <w:rsid w:val="004F4B8E"/>
    <w:rsid w:val="004F7D89"/>
    <w:rsid w:val="0050334F"/>
    <w:rsid w:val="00513D3C"/>
    <w:rsid w:val="00522753"/>
    <w:rsid w:val="00526B45"/>
    <w:rsid w:val="00532E38"/>
    <w:rsid w:val="005363D9"/>
    <w:rsid w:val="0054739D"/>
    <w:rsid w:val="00557430"/>
    <w:rsid w:val="00567597"/>
    <w:rsid w:val="00575920"/>
    <w:rsid w:val="00577AE2"/>
    <w:rsid w:val="0058154F"/>
    <w:rsid w:val="00585788"/>
    <w:rsid w:val="0059404B"/>
    <w:rsid w:val="005A4D03"/>
    <w:rsid w:val="005A511A"/>
    <w:rsid w:val="005B45D8"/>
    <w:rsid w:val="005C3957"/>
    <w:rsid w:val="005D511E"/>
    <w:rsid w:val="005D6AFB"/>
    <w:rsid w:val="005E30C3"/>
    <w:rsid w:val="005E3DC9"/>
    <w:rsid w:val="005E5158"/>
    <w:rsid w:val="005E5825"/>
    <w:rsid w:val="005F1D35"/>
    <w:rsid w:val="00610293"/>
    <w:rsid w:val="00613C1B"/>
    <w:rsid w:val="00616AAC"/>
    <w:rsid w:val="00616EAC"/>
    <w:rsid w:val="00626A8E"/>
    <w:rsid w:val="00631C75"/>
    <w:rsid w:val="00632DF8"/>
    <w:rsid w:val="006448FB"/>
    <w:rsid w:val="0065138B"/>
    <w:rsid w:val="00654CA7"/>
    <w:rsid w:val="00655313"/>
    <w:rsid w:val="006638E3"/>
    <w:rsid w:val="00673B50"/>
    <w:rsid w:val="00683A39"/>
    <w:rsid w:val="00683D91"/>
    <w:rsid w:val="006868C3"/>
    <w:rsid w:val="00691065"/>
    <w:rsid w:val="006A03F5"/>
    <w:rsid w:val="006A30C1"/>
    <w:rsid w:val="006A44C7"/>
    <w:rsid w:val="006B7237"/>
    <w:rsid w:val="006C2C40"/>
    <w:rsid w:val="006C4BAC"/>
    <w:rsid w:val="006C693A"/>
    <w:rsid w:val="006D7911"/>
    <w:rsid w:val="006E019A"/>
    <w:rsid w:val="006E201F"/>
    <w:rsid w:val="006F19D9"/>
    <w:rsid w:val="006F69D2"/>
    <w:rsid w:val="006F74E7"/>
    <w:rsid w:val="00700698"/>
    <w:rsid w:val="0070094C"/>
    <w:rsid w:val="007009A7"/>
    <w:rsid w:val="007046C4"/>
    <w:rsid w:val="00715A69"/>
    <w:rsid w:val="007266B3"/>
    <w:rsid w:val="00731296"/>
    <w:rsid w:val="007349B2"/>
    <w:rsid w:val="00743AED"/>
    <w:rsid w:val="00743F78"/>
    <w:rsid w:val="007472F0"/>
    <w:rsid w:val="00754914"/>
    <w:rsid w:val="00757521"/>
    <w:rsid w:val="00760A08"/>
    <w:rsid w:val="007638ED"/>
    <w:rsid w:val="007670FB"/>
    <w:rsid w:val="0077388F"/>
    <w:rsid w:val="00775D97"/>
    <w:rsid w:val="0078375C"/>
    <w:rsid w:val="0078571A"/>
    <w:rsid w:val="0079591B"/>
    <w:rsid w:val="007A7799"/>
    <w:rsid w:val="007B005E"/>
    <w:rsid w:val="007B0212"/>
    <w:rsid w:val="007B14FC"/>
    <w:rsid w:val="007B3CEE"/>
    <w:rsid w:val="007D563F"/>
    <w:rsid w:val="007D6505"/>
    <w:rsid w:val="007E2078"/>
    <w:rsid w:val="007E5AA3"/>
    <w:rsid w:val="007F0035"/>
    <w:rsid w:val="008016C5"/>
    <w:rsid w:val="0080711F"/>
    <w:rsid w:val="00812C42"/>
    <w:rsid w:val="00813EC2"/>
    <w:rsid w:val="00824BA5"/>
    <w:rsid w:val="00826599"/>
    <w:rsid w:val="008359A3"/>
    <w:rsid w:val="008376CF"/>
    <w:rsid w:val="0084448C"/>
    <w:rsid w:val="008471ED"/>
    <w:rsid w:val="0084720E"/>
    <w:rsid w:val="00847436"/>
    <w:rsid w:val="00847A5A"/>
    <w:rsid w:val="0085190C"/>
    <w:rsid w:val="008521FF"/>
    <w:rsid w:val="00857429"/>
    <w:rsid w:val="00860A9D"/>
    <w:rsid w:val="0086160D"/>
    <w:rsid w:val="00861F2D"/>
    <w:rsid w:val="00871844"/>
    <w:rsid w:val="00871E42"/>
    <w:rsid w:val="008753CB"/>
    <w:rsid w:val="008756F2"/>
    <w:rsid w:val="0087594F"/>
    <w:rsid w:val="008773B8"/>
    <w:rsid w:val="00883839"/>
    <w:rsid w:val="00887232"/>
    <w:rsid w:val="00891E80"/>
    <w:rsid w:val="0089348A"/>
    <w:rsid w:val="00896700"/>
    <w:rsid w:val="008A134B"/>
    <w:rsid w:val="008A321E"/>
    <w:rsid w:val="008A3790"/>
    <w:rsid w:val="008A67B8"/>
    <w:rsid w:val="008B00DA"/>
    <w:rsid w:val="008C09C0"/>
    <w:rsid w:val="008C2BA8"/>
    <w:rsid w:val="008C3C1E"/>
    <w:rsid w:val="008D04AA"/>
    <w:rsid w:val="008D08FB"/>
    <w:rsid w:val="008D3426"/>
    <w:rsid w:val="008D34AD"/>
    <w:rsid w:val="008D4F0D"/>
    <w:rsid w:val="008E61B4"/>
    <w:rsid w:val="008F6C2B"/>
    <w:rsid w:val="0090232F"/>
    <w:rsid w:val="00902A92"/>
    <w:rsid w:val="0090487B"/>
    <w:rsid w:val="0091139C"/>
    <w:rsid w:val="00931729"/>
    <w:rsid w:val="00933DE3"/>
    <w:rsid w:val="00943AF7"/>
    <w:rsid w:val="009451D5"/>
    <w:rsid w:val="009475C9"/>
    <w:rsid w:val="00954E9C"/>
    <w:rsid w:val="00957F63"/>
    <w:rsid w:val="0096517F"/>
    <w:rsid w:val="00967FE0"/>
    <w:rsid w:val="0097283A"/>
    <w:rsid w:val="009739FC"/>
    <w:rsid w:val="00974295"/>
    <w:rsid w:val="00976EB1"/>
    <w:rsid w:val="0098171D"/>
    <w:rsid w:val="00987EB1"/>
    <w:rsid w:val="0099163A"/>
    <w:rsid w:val="009A237C"/>
    <w:rsid w:val="009A3B53"/>
    <w:rsid w:val="009A4554"/>
    <w:rsid w:val="009B5E3B"/>
    <w:rsid w:val="009C057F"/>
    <w:rsid w:val="009C4F62"/>
    <w:rsid w:val="009C5B17"/>
    <w:rsid w:val="009C73CE"/>
    <w:rsid w:val="009D00A9"/>
    <w:rsid w:val="009D3C1B"/>
    <w:rsid w:val="009E2552"/>
    <w:rsid w:val="009F05C7"/>
    <w:rsid w:val="00A015BC"/>
    <w:rsid w:val="00A01731"/>
    <w:rsid w:val="00A060C3"/>
    <w:rsid w:val="00A07426"/>
    <w:rsid w:val="00A12795"/>
    <w:rsid w:val="00A13389"/>
    <w:rsid w:val="00A13A30"/>
    <w:rsid w:val="00A144FF"/>
    <w:rsid w:val="00A51364"/>
    <w:rsid w:val="00A519F9"/>
    <w:rsid w:val="00A538B0"/>
    <w:rsid w:val="00A55F13"/>
    <w:rsid w:val="00A6206C"/>
    <w:rsid w:val="00A62C89"/>
    <w:rsid w:val="00A642E5"/>
    <w:rsid w:val="00A669A0"/>
    <w:rsid w:val="00A75F44"/>
    <w:rsid w:val="00A80269"/>
    <w:rsid w:val="00A84514"/>
    <w:rsid w:val="00A84CDD"/>
    <w:rsid w:val="00A852B8"/>
    <w:rsid w:val="00A93E3C"/>
    <w:rsid w:val="00A9553E"/>
    <w:rsid w:val="00AA125E"/>
    <w:rsid w:val="00AA23F3"/>
    <w:rsid w:val="00AA2CB9"/>
    <w:rsid w:val="00AA6025"/>
    <w:rsid w:val="00AA6853"/>
    <w:rsid w:val="00AA6D8C"/>
    <w:rsid w:val="00AB2F44"/>
    <w:rsid w:val="00AB4BFA"/>
    <w:rsid w:val="00AB4E64"/>
    <w:rsid w:val="00AB5062"/>
    <w:rsid w:val="00AE2E6E"/>
    <w:rsid w:val="00AE31C2"/>
    <w:rsid w:val="00AF0F81"/>
    <w:rsid w:val="00AF306B"/>
    <w:rsid w:val="00AF6D3B"/>
    <w:rsid w:val="00B02B8D"/>
    <w:rsid w:val="00B103F6"/>
    <w:rsid w:val="00B12B21"/>
    <w:rsid w:val="00B12DBF"/>
    <w:rsid w:val="00B15E27"/>
    <w:rsid w:val="00B21CE6"/>
    <w:rsid w:val="00B243A8"/>
    <w:rsid w:val="00B27459"/>
    <w:rsid w:val="00B344B6"/>
    <w:rsid w:val="00B363C4"/>
    <w:rsid w:val="00B42E98"/>
    <w:rsid w:val="00B45A35"/>
    <w:rsid w:val="00B47E34"/>
    <w:rsid w:val="00B60322"/>
    <w:rsid w:val="00B62ABE"/>
    <w:rsid w:val="00B65E0E"/>
    <w:rsid w:val="00B660E8"/>
    <w:rsid w:val="00B72644"/>
    <w:rsid w:val="00B873A5"/>
    <w:rsid w:val="00B95A29"/>
    <w:rsid w:val="00BA1242"/>
    <w:rsid w:val="00BA5221"/>
    <w:rsid w:val="00BA6AF8"/>
    <w:rsid w:val="00BB64B1"/>
    <w:rsid w:val="00BB7CEA"/>
    <w:rsid w:val="00BC17C6"/>
    <w:rsid w:val="00BC218C"/>
    <w:rsid w:val="00BC3460"/>
    <w:rsid w:val="00BC620A"/>
    <w:rsid w:val="00BD19D7"/>
    <w:rsid w:val="00BD7D66"/>
    <w:rsid w:val="00BF016F"/>
    <w:rsid w:val="00BF371B"/>
    <w:rsid w:val="00BF3A9D"/>
    <w:rsid w:val="00BF698D"/>
    <w:rsid w:val="00C01C6F"/>
    <w:rsid w:val="00C12472"/>
    <w:rsid w:val="00C14E42"/>
    <w:rsid w:val="00C17FA4"/>
    <w:rsid w:val="00C22088"/>
    <w:rsid w:val="00C423C4"/>
    <w:rsid w:val="00C44485"/>
    <w:rsid w:val="00C45D94"/>
    <w:rsid w:val="00C5180A"/>
    <w:rsid w:val="00C52622"/>
    <w:rsid w:val="00C5388D"/>
    <w:rsid w:val="00C53FEA"/>
    <w:rsid w:val="00C57252"/>
    <w:rsid w:val="00C64CB8"/>
    <w:rsid w:val="00C6722F"/>
    <w:rsid w:val="00C74063"/>
    <w:rsid w:val="00C8662E"/>
    <w:rsid w:val="00C93014"/>
    <w:rsid w:val="00C95E3D"/>
    <w:rsid w:val="00C95F8D"/>
    <w:rsid w:val="00C9748F"/>
    <w:rsid w:val="00CA3556"/>
    <w:rsid w:val="00CB716C"/>
    <w:rsid w:val="00CC4B85"/>
    <w:rsid w:val="00CC7951"/>
    <w:rsid w:val="00CD252C"/>
    <w:rsid w:val="00CD2F28"/>
    <w:rsid w:val="00CF1048"/>
    <w:rsid w:val="00CF224D"/>
    <w:rsid w:val="00CF2E75"/>
    <w:rsid w:val="00D14170"/>
    <w:rsid w:val="00D2017F"/>
    <w:rsid w:val="00D20AFF"/>
    <w:rsid w:val="00D21D5A"/>
    <w:rsid w:val="00D21FEC"/>
    <w:rsid w:val="00D4079A"/>
    <w:rsid w:val="00D42BCE"/>
    <w:rsid w:val="00D50BDC"/>
    <w:rsid w:val="00D5603A"/>
    <w:rsid w:val="00D56D8F"/>
    <w:rsid w:val="00D6020A"/>
    <w:rsid w:val="00D60CB7"/>
    <w:rsid w:val="00D60D45"/>
    <w:rsid w:val="00D62132"/>
    <w:rsid w:val="00D654B6"/>
    <w:rsid w:val="00D67AAE"/>
    <w:rsid w:val="00D71131"/>
    <w:rsid w:val="00D713FC"/>
    <w:rsid w:val="00D76EC7"/>
    <w:rsid w:val="00D8275B"/>
    <w:rsid w:val="00D847BE"/>
    <w:rsid w:val="00D9523F"/>
    <w:rsid w:val="00D97CB7"/>
    <w:rsid w:val="00DA0E0B"/>
    <w:rsid w:val="00DA356B"/>
    <w:rsid w:val="00DA4F69"/>
    <w:rsid w:val="00DA6FD5"/>
    <w:rsid w:val="00DA7224"/>
    <w:rsid w:val="00DA7979"/>
    <w:rsid w:val="00DB03AB"/>
    <w:rsid w:val="00DB0D15"/>
    <w:rsid w:val="00DB2DBC"/>
    <w:rsid w:val="00DB2EC0"/>
    <w:rsid w:val="00DB7BD0"/>
    <w:rsid w:val="00DD0A5C"/>
    <w:rsid w:val="00DD2990"/>
    <w:rsid w:val="00DD31C8"/>
    <w:rsid w:val="00DE0837"/>
    <w:rsid w:val="00DE1A07"/>
    <w:rsid w:val="00DE3C33"/>
    <w:rsid w:val="00DE4761"/>
    <w:rsid w:val="00DF37D1"/>
    <w:rsid w:val="00DF43DA"/>
    <w:rsid w:val="00DF7267"/>
    <w:rsid w:val="00E028FC"/>
    <w:rsid w:val="00E041FF"/>
    <w:rsid w:val="00E117F3"/>
    <w:rsid w:val="00E136DF"/>
    <w:rsid w:val="00E17B64"/>
    <w:rsid w:val="00E21EEF"/>
    <w:rsid w:val="00E24D1A"/>
    <w:rsid w:val="00E2580A"/>
    <w:rsid w:val="00E27FC6"/>
    <w:rsid w:val="00E34CAD"/>
    <w:rsid w:val="00E35777"/>
    <w:rsid w:val="00E35BA1"/>
    <w:rsid w:val="00E35D7A"/>
    <w:rsid w:val="00E4294B"/>
    <w:rsid w:val="00E4581D"/>
    <w:rsid w:val="00E6514D"/>
    <w:rsid w:val="00E715F6"/>
    <w:rsid w:val="00E71A67"/>
    <w:rsid w:val="00E748AE"/>
    <w:rsid w:val="00E845DF"/>
    <w:rsid w:val="00E91458"/>
    <w:rsid w:val="00E92624"/>
    <w:rsid w:val="00EA2F20"/>
    <w:rsid w:val="00EA3544"/>
    <w:rsid w:val="00EB041A"/>
    <w:rsid w:val="00EB34A3"/>
    <w:rsid w:val="00EB565F"/>
    <w:rsid w:val="00EB7C85"/>
    <w:rsid w:val="00EC1220"/>
    <w:rsid w:val="00EC5198"/>
    <w:rsid w:val="00EE4462"/>
    <w:rsid w:val="00EF0BD1"/>
    <w:rsid w:val="00EF5E10"/>
    <w:rsid w:val="00F0043F"/>
    <w:rsid w:val="00F01E9D"/>
    <w:rsid w:val="00F02636"/>
    <w:rsid w:val="00F12A3C"/>
    <w:rsid w:val="00F235B7"/>
    <w:rsid w:val="00F4114D"/>
    <w:rsid w:val="00F4411F"/>
    <w:rsid w:val="00F4671D"/>
    <w:rsid w:val="00F46F70"/>
    <w:rsid w:val="00F47926"/>
    <w:rsid w:val="00F53FD4"/>
    <w:rsid w:val="00F54D09"/>
    <w:rsid w:val="00F553FD"/>
    <w:rsid w:val="00F557D5"/>
    <w:rsid w:val="00F559D9"/>
    <w:rsid w:val="00F80C80"/>
    <w:rsid w:val="00F84612"/>
    <w:rsid w:val="00F95D88"/>
    <w:rsid w:val="00FA6B45"/>
    <w:rsid w:val="00FA79F5"/>
    <w:rsid w:val="00FB0CD8"/>
    <w:rsid w:val="00FB2BD7"/>
    <w:rsid w:val="00FB7897"/>
    <w:rsid w:val="00FC1FA6"/>
    <w:rsid w:val="00FC3169"/>
    <w:rsid w:val="00FC5D26"/>
    <w:rsid w:val="00FD7B4A"/>
    <w:rsid w:val="00FE1C01"/>
    <w:rsid w:val="00FF08D9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DB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5D511E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7B005E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5D511E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5D511E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5D511E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5D511E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5D511E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DA7224"/>
    <w:pPr>
      <w:spacing w:before="60" w:after="6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rsid w:val="001E0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AA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45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VESTILOOKVIR">
    <w:name w:val="OBVESTILO OKVIR"/>
    <w:basedOn w:val="Navaden"/>
    <w:qFormat/>
    <w:rsid w:val="00B95A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  <w:style w:type="paragraph" w:styleId="Brezrazmikov">
    <w:name w:val="No Spacing"/>
    <w:uiPriority w:val="1"/>
    <w:qFormat/>
    <w:rsid w:val="007B005E"/>
    <w:pPr>
      <w:spacing w:after="0" w:line="240" w:lineRule="auto"/>
    </w:pPr>
    <w:rPr>
      <w:rFonts w:ascii="Calibri" w:hAnsi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Alenka Ferlež Rus</cp:lastModifiedBy>
  <cp:revision>396</cp:revision>
  <cp:lastPrinted>2024-06-17T13:11:00Z</cp:lastPrinted>
  <dcterms:created xsi:type="dcterms:W3CDTF">2021-06-07T12:12:00Z</dcterms:created>
  <dcterms:modified xsi:type="dcterms:W3CDTF">2024-06-17T13:17:00Z</dcterms:modified>
</cp:coreProperties>
</file>