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C7A94" w14:textId="77777777" w:rsidR="00750D3E" w:rsidRPr="009C14B7" w:rsidRDefault="00750D3E" w:rsidP="00750D3E">
      <w:pPr>
        <w:tabs>
          <w:tab w:val="left" w:pos="8370"/>
        </w:tabs>
        <w:spacing w:after="0"/>
        <w:rPr>
          <w:rFonts w:cs="Arial"/>
          <w:szCs w:val="24"/>
        </w:rPr>
      </w:pPr>
      <w:r w:rsidRPr="009C14B7">
        <w:rPr>
          <w:rFonts w:cs="Arial"/>
          <w:sz w:val="28"/>
          <w:szCs w:val="28"/>
        </w:rPr>
        <w:t>Inštitut za hmeljarstvo in pivovarstvo Slovenije</w:t>
      </w:r>
    </w:p>
    <w:p w14:paraId="681752EF" w14:textId="77777777" w:rsidR="00750D3E" w:rsidRPr="009C14B7" w:rsidRDefault="00750D3E" w:rsidP="00750D3E">
      <w:pPr>
        <w:spacing w:after="0"/>
        <w:rPr>
          <w:rFonts w:cs="Arial"/>
          <w:sz w:val="28"/>
          <w:szCs w:val="28"/>
        </w:rPr>
      </w:pPr>
    </w:p>
    <w:p w14:paraId="61D58C7D" w14:textId="77777777" w:rsidR="00750D3E" w:rsidRPr="009C14B7" w:rsidRDefault="00750D3E" w:rsidP="00750D3E">
      <w:pPr>
        <w:spacing w:after="0"/>
        <w:rPr>
          <w:rFonts w:cs="Arial"/>
          <w:sz w:val="28"/>
          <w:szCs w:val="28"/>
        </w:rPr>
      </w:pPr>
      <w:r w:rsidRPr="009C14B7">
        <w:rPr>
          <w:rFonts w:cs="Arial"/>
          <w:sz w:val="28"/>
          <w:szCs w:val="28"/>
        </w:rPr>
        <w:t>vabi na</w:t>
      </w:r>
    </w:p>
    <w:p w14:paraId="587B864E" w14:textId="77777777" w:rsidR="00750D3E" w:rsidRPr="009C14B7" w:rsidRDefault="00750D3E" w:rsidP="00750D3E">
      <w:pPr>
        <w:spacing w:after="0"/>
        <w:rPr>
          <w:rFonts w:cs="Arial"/>
          <w:szCs w:val="24"/>
        </w:rPr>
      </w:pPr>
    </w:p>
    <w:p w14:paraId="15DC3196" w14:textId="57CDC4D9" w:rsidR="00750D3E" w:rsidRDefault="00750D3E" w:rsidP="00750D3E">
      <w:pPr>
        <w:pStyle w:val="IHPSSeminarNaslov"/>
        <w:rPr>
          <w:color w:val="214434"/>
          <w:sz w:val="48"/>
          <w:szCs w:val="48"/>
        </w:rPr>
      </w:pPr>
      <w:r w:rsidRPr="0058020B">
        <w:rPr>
          <w:color w:val="214434"/>
          <w:sz w:val="48"/>
          <w:szCs w:val="48"/>
        </w:rPr>
        <w:t>6</w:t>
      </w:r>
      <w:r w:rsidR="00E56D26">
        <w:rPr>
          <w:color w:val="214434"/>
          <w:sz w:val="48"/>
          <w:szCs w:val="48"/>
        </w:rPr>
        <w:t>2</w:t>
      </w:r>
      <w:r w:rsidRPr="0058020B">
        <w:rPr>
          <w:color w:val="214434"/>
          <w:sz w:val="48"/>
          <w:szCs w:val="48"/>
        </w:rPr>
        <w:t>. seminar o hmeljarstvu</w:t>
      </w:r>
    </w:p>
    <w:p w14:paraId="1691FB0E" w14:textId="7B31EAC5" w:rsidR="00750D3E" w:rsidRDefault="00750D3E" w:rsidP="00750D3E">
      <w:pPr>
        <w:pStyle w:val="IHPSSeminarPodnaslov"/>
        <w:ind w:right="1133"/>
        <w:rPr>
          <w:b/>
          <w:bCs/>
          <w:color w:val="294735"/>
          <w:sz w:val="28"/>
          <w:szCs w:val="28"/>
        </w:rPr>
      </w:pPr>
      <w:r w:rsidRPr="009C14B7">
        <w:rPr>
          <w:b/>
          <w:bCs/>
          <w:color w:val="294735"/>
          <w:sz w:val="28"/>
          <w:szCs w:val="28"/>
        </w:rPr>
        <w:t xml:space="preserve">ki bo potekal </w:t>
      </w:r>
      <w:r>
        <w:rPr>
          <w:b/>
          <w:bCs/>
          <w:color w:val="294735"/>
          <w:sz w:val="28"/>
          <w:szCs w:val="28"/>
        </w:rPr>
        <w:t>6</w:t>
      </w:r>
      <w:r w:rsidRPr="009C14B7">
        <w:rPr>
          <w:b/>
          <w:bCs/>
          <w:color w:val="294735"/>
          <w:sz w:val="28"/>
          <w:szCs w:val="28"/>
        </w:rPr>
        <w:t xml:space="preserve">. in </w:t>
      </w:r>
      <w:r>
        <w:rPr>
          <w:b/>
          <w:bCs/>
          <w:color w:val="294735"/>
          <w:sz w:val="28"/>
          <w:szCs w:val="28"/>
        </w:rPr>
        <w:t>7</w:t>
      </w:r>
      <w:r w:rsidRPr="009C14B7">
        <w:rPr>
          <w:b/>
          <w:bCs/>
          <w:color w:val="294735"/>
          <w:sz w:val="28"/>
          <w:szCs w:val="28"/>
        </w:rPr>
        <w:t>. februarja 202</w:t>
      </w:r>
      <w:r w:rsidR="00E56D26">
        <w:rPr>
          <w:b/>
          <w:bCs/>
          <w:color w:val="294735"/>
          <w:sz w:val="28"/>
          <w:szCs w:val="28"/>
        </w:rPr>
        <w:t>5</w:t>
      </w:r>
      <w:r w:rsidRPr="009C14B7">
        <w:rPr>
          <w:b/>
          <w:bCs/>
          <w:color w:val="294735"/>
          <w:sz w:val="28"/>
          <w:szCs w:val="28"/>
        </w:rPr>
        <w:br w:type="textWrapping" w:clear="all"/>
      </w:r>
      <w:r w:rsidRPr="00750D3E">
        <w:rPr>
          <w:b/>
          <w:bCs/>
          <w:color w:val="294735"/>
          <w:sz w:val="28"/>
          <w:szCs w:val="28"/>
        </w:rPr>
        <w:t xml:space="preserve">v </w:t>
      </w:r>
      <w:r w:rsidR="00E56D26">
        <w:rPr>
          <w:b/>
          <w:bCs/>
          <w:color w:val="294735"/>
          <w:sz w:val="28"/>
          <w:szCs w:val="28"/>
        </w:rPr>
        <w:t xml:space="preserve">Grand </w:t>
      </w:r>
      <w:r w:rsidRPr="00750D3E">
        <w:rPr>
          <w:b/>
          <w:bCs/>
          <w:color w:val="294735"/>
          <w:sz w:val="28"/>
          <w:szCs w:val="28"/>
        </w:rPr>
        <w:t xml:space="preserve">hotelu </w:t>
      </w:r>
      <w:r w:rsidR="00E56D26">
        <w:rPr>
          <w:b/>
          <w:bCs/>
          <w:color w:val="294735"/>
          <w:sz w:val="28"/>
          <w:szCs w:val="28"/>
        </w:rPr>
        <w:t>Bernardin</w:t>
      </w:r>
      <w:r w:rsidRPr="00750D3E">
        <w:rPr>
          <w:b/>
          <w:bCs/>
          <w:color w:val="294735"/>
          <w:sz w:val="28"/>
          <w:szCs w:val="28"/>
        </w:rPr>
        <w:t xml:space="preserve"> v Portorožu</w:t>
      </w:r>
      <w:r>
        <w:rPr>
          <w:b/>
          <w:bCs/>
          <w:color w:val="294735"/>
          <w:sz w:val="28"/>
          <w:szCs w:val="28"/>
        </w:rPr>
        <w:t>.</w:t>
      </w:r>
    </w:p>
    <w:p w14:paraId="1FED2D96" w14:textId="24BA5113" w:rsidR="003F2E76" w:rsidRPr="003F2E76" w:rsidRDefault="003F2E76" w:rsidP="00750D3E">
      <w:pPr>
        <w:rPr>
          <w:rFonts w:eastAsiaTheme="majorEastAsia"/>
        </w:rPr>
      </w:pPr>
      <w:r w:rsidRPr="003F2E76">
        <w:rPr>
          <w:rFonts w:eastAsiaTheme="majorEastAsia"/>
        </w:rPr>
        <w:t xml:space="preserve">To je </w:t>
      </w:r>
      <w:r w:rsidR="008C7B29">
        <w:rPr>
          <w:rFonts w:eastAsiaTheme="majorEastAsia"/>
        </w:rPr>
        <w:t xml:space="preserve">odlična </w:t>
      </w:r>
      <w:r w:rsidRPr="003F2E76">
        <w:rPr>
          <w:rFonts w:eastAsiaTheme="majorEastAsia"/>
        </w:rPr>
        <w:t>priložnost, kjer se srečajo predstavniki ministrstev, strokovnjaki, svetovalci, predstavniki industrije, trgovine in hmeljarji, kjer si izmenja</w:t>
      </w:r>
      <w:r w:rsidR="00F0155E">
        <w:rPr>
          <w:rFonts w:eastAsiaTheme="majorEastAsia"/>
        </w:rPr>
        <w:t>m</w:t>
      </w:r>
      <w:r w:rsidRPr="003F2E76">
        <w:rPr>
          <w:rFonts w:eastAsiaTheme="majorEastAsia"/>
        </w:rPr>
        <w:t>o izkušnje in izoblikuje</w:t>
      </w:r>
      <w:r w:rsidR="009D0B9C">
        <w:rPr>
          <w:rFonts w:eastAsiaTheme="majorEastAsia"/>
        </w:rPr>
        <w:t>m</w:t>
      </w:r>
      <w:r w:rsidRPr="003F2E76">
        <w:rPr>
          <w:rFonts w:eastAsiaTheme="majorEastAsia"/>
        </w:rPr>
        <w:t>o iztočnice in usmeritve za nadaljnje uspešno sodelovanje.</w:t>
      </w:r>
    </w:p>
    <w:p w14:paraId="07186BEA" w14:textId="717317B9" w:rsidR="00791656" w:rsidRDefault="003F2E76" w:rsidP="00750D3E">
      <w:pPr>
        <w:rPr>
          <w:rFonts w:eastAsiaTheme="majorEastAsia"/>
        </w:rPr>
      </w:pPr>
      <w:r w:rsidRPr="003F2E76">
        <w:rPr>
          <w:rFonts w:eastAsiaTheme="majorEastAsia"/>
        </w:rPr>
        <w:t xml:space="preserve">Glavne teme </w:t>
      </w:r>
      <w:r>
        <w:rPr>
          <w:rFonts w:eastAsiaTheme="majorEastAsia"/>
        </w:rPr>
        <w:t>6</w:t>
      </w:r>
      <w:r w:rsidR="00E56D26">
        <w:rPr>
          <w:rFonts w:eastAsiaTheme="majorEastAsia"/>
        </w:rPr>
        <w:t>2</w:t>
      </w:r>
      <w:r w:rsidRPr="003F2E76">
        <w:rPr>
          <w:rFonts w:eastAsiaTheme="majorEastAsia"/>
        </w:rPr>
        <w:t xml:space="preserve">. seminarja o hmeljarstvu bodo vključevale aktualne teme na </w:t>
      </w:r>
      <w:r w:rsidRPr="008F7EFB">
        <w:rPr>
          <w:rFonts w:eastAsiaTheme="majorEastAsia"/>
        </w:rPr>
        <w:t xml:space="preserve">področju </w:t>
      </w:r>
      <w:r w:rsidR="00F0155E">
        <w:rPr>
          <w:rFonts w:eastAsiaTheme="majorEastAsia"/>
        </w:rPr>
        <w:t xml:space="preserve">skupne kmetijske politike, </w:t>
      </w:r>
      <w:r w:rsidRPr="008F7EFB">
        <w:rPr>
          <w:rFonts w:eastAsiaTheme="majorEastAsia"/>
        </w:rPr>
        <w:t xml:space="preserve">tehnologije pridelave in varstva hmelja, </w:t>
      </w:r>
      <w:r w:rsidR="00F0155E" w:rsidRPr="008F7EFB">
        <w:rPr>
          <w:rFonts w:eastAsiaTheme="majorEastAsia"/>
        </w:rPr>
        <w:t>ekonomik</w:t>
      </w:r>
      <w:r w:rsidR="003F5BF7">
        <w:rPr>
          <w:rFonts w:eastAsiaTheme="majorEastAsia"/>
        </w:rPr>
        <w:t>e</w:t>
      </w:r>
      <w:r w:rsidR="00791656" w:rsidRPr="008F7EFB">
        <w:rPr>
          <w:rFonts w:eastAsiaTheme="majorEastAsia"/>
        </w:rPr>
        <w:t xml:space="preserve"> pridelave</w:t>
      </w:r>
      <w:r w:rsidR="00F0155E">
        <w:rPr>
          <w:rFonts w:eastAsiaTheme="majorEastAsia"/>
        </w:rPr>
        <w:t xml:space="preserve"> hmelja</w:t>
      </w:r>
      <w:r w:rsidR="00791656" w:rsidRPr="008F7EFB">
        <w:rPr>
          <w:rFonts w:eastAsiaTheme="majorEastAsia"/>
        </w:rPr>
        <w:t xml:space="preserve">, </w:t>
      </w:r>
      <w:r w:rsidR="002F5327">
        <w:rPr>
          <w:rFonts w:eastAsiaTheme="majorEastAsia"/>
        </w:rPr>
        <w:t>stanje na trgu s hmeljem</w:t>
      </w:r>
      <w:r w:rsidRPr="008F7EFB">
        <w:rPr>
          <w:rFonts w:eastAsiaTheme="majorEastAsia"/>
        </w:rPr>
        <w:t>, idr. Predstavljeni bodo rezultati raziskovalnih in strokovnih nalog, katere so opravili raziskovalci na Inštitutu za hmeljarstvo in pivovarstvo Slovenije. Na letošnjem seminarju bodo aktivno sodelovali predstavniki trgovine s hmeljem.</w:t>
      </w:r>
      <w:r w:rsidR="00791656" w:rsidRPr="008F7EFB">
        <w:rPr>
          <w:rFonts w:eastAsiaTheme="majorEastAsia"/>
        </w:rPr>
        <w:t xml:space="preserve"> </w:t>
      </w:r>
      <w:r w:rsidRPr="008F7EFB">
        <w:rPr>
          <w:rFonts w:eastAsiaTheme="majorEastAsia"/>
        </w:rPr>
        <w:t>Zelo veseli bomo, če si boste vzeli čas in se udeležili seminarja, saj boste s tem prispevali k večji razpoznavnosti in razvoju panoge.</w:t>
      </w:r>
      <w:r w:rsidR="00791656" w:rsidRPr="008F7EFB">
        <w:rPr>
          <w:rFonts w:eastAsiaTheme="majorEastAsia"/>
        </w:rPr>
        <w:t xml:space="preserve"> Verjamemo, da boste na seminarju pridobili koristne in pomembn</w:t>
      </w:r>
      <w:r w:rsidR="002F5327">
        <w:rPr>
          <w:rFonts w:eastAsiaTheme="majorEastAsia"/>
        </w:rPr>
        <w:t>e</w:t>
      </w:r>
      <w:r w:rsidR="00791656" w:rsidRPr="008F7EFB">
        <w:rPr>
          <w:rFonts w:eastAsiaTheme="majorEastAsia"/>
        </w:rPr>
        <w:t xml:space="preserve"> informacije. Poleg strokovnega dela bo na seminarju poskrbljeno za prijetno druženje.</w:t>
      </w:r>
    </w:p>
    <w:p w14:paraId="1049CDBF" w14:textId="5FFE1EFE" w:rsidR="00791656" w:rsidRDefault="00791656" w:rsidP="00750D3E">
      <w:pPr>
        <w:rPr>
          <w:rFonts w:eastAsiaTheme="majorEastAsia"/>
        </w:rPr>
      </w:pPr>
      <w:r w:rsidRPr="00791656">
        <w:rPr>
          <w:rFonts w:eastAsiaTheme="majorEastAsia"/>
          <w:b/>
          <w:bCs/>
        </w:rPr>
        <w:t>Kotizacija</w:t>
      </w:r>
      <w:r>
        <w:rPr>
          <w:rFonts w:eastAsiaTheme="majorEastAsia"/>
        </w:rPr>
        <w:t xml:space="preserve"> za udeležence seminarja znaša </w:t>
      </w:r>
      <w:r w:rsidRPr="00791656">
        <w:rPr>
          <w:rFonts w:eastAsiaTheme="majorEastAsia"/>
          <w:b/>
          <w:bCs/>
        </w:rPr>
        <w:t>120 € (DDV vključen)</w:t>
      </w:r>
      <w:r>
        <w:rPr>
          <w:rFonts w:eastAsiaTheme="majorEastAsia"/>
          <w:b/>
          <w:bCs/>
        </w:rPr>
        <w:t xml:space="preserve">. </w:t>
      </w:r>
      <w:r>
        <w:rPr>
          <w:rFonts w:eastAsiaTheme="majorEastAsia"/>
        </w:rPr>
        <w:t>Kotizacija vključuje napitke in pecivo v času odmora, kosilo za prvi dan ter slavnostno večerjo vključno z glasbo.</w:t>
      </w:r>
    </w:p>
    <w:p w14:paraId="01E860FB" w14:textId="16C1B558" w:rsidR="00791656" w:rsidRDefault="00791656" w:rsidP="00750D3E">
      <w:pPr>
        <w:rPr>
          <w:rFonts w:eastAsiaTheme="majorEastAsia"/>
        </w:rPr>
      </w:pPr>
      <w:r>
        <w:rPr>
          <w:rFonts w:eastAsiaTheme="majorEastAsia"/>
        </w:rPr>
        <w:t xml:space="preserve">Prosimo, da vašo udeležbo na seminarju javite v tajništvo inštituta na </w:t>
      </w:r>
      <w:r w:rsidR="002F5327">
        <w:rPr>
          <w:rFonts w:eastAsiaTheme="majorEastAsia"/>
        </w:rPr>
        <w:t>telefonsko</w:t>
      </w:r>
      <w:r>
        <w:rPr>
          <w:rFonts w:eastAsiaTheme="majorEastAsia"/>
        </w:rPr>
        <w:t xml:space="preserve"> </w:t>
      </w:r>
      <w:r w:rsidRPr="00B62211">
        <w:rPr>
          <w:rFonts w:eastAsiaTheme="majorEastAsia"/>
        </w:rPr>
        <w:t xml:space="preserve">številko: </w:t>
      </w:r>
      <w:r w:rsidRPr="00B62211">
        <w:rPr>
          <w:rFonts w:eastAsiaTheme="majorEastAsia"/>
          <w:b/>
          <w:bCs/>
        </w:rPr>
        <w:t>03-71-21-600</w:t>
      </w:r>
      <w:r w:rsidRPr="00B62211">
        <w:rPr>
          <w:rFonts w:eastAsiaTheme="majorEastAsia"/>
        </w:rPr>
        <w:t xml:space="preserve"> oziroma na e-naslov: </w:t>
      </w:r>
      <w:hyperlink r:id="rId8" w:history="1">
        <w:r w:rsidRPr="00B62211">
          <w:rPr>
            <w:rStyle w:val="Hyperlink"/>
            <w:rFonts w:eastAsiaTheme="majorEastAsia" w:cstheme="majorBidi"/>
            <w:szCs w:val="26"/>
          </w:rPr>
          <w:t>tajnistvo@ihps.si</w:t>
        </w:r>
      </w:hyperlink>
      <w:r w:rsidRPr="00B62211">
        <w:rPr>
          <w:rFonts w:eastAsiaTheme="majorEastAsia"/>
        </w:rPr>
        <w:t xml:space="preserve"> ali na </w:t>
      </w:r>
      <w:hyperlink r:id="rId9" w:history="1">
        <w:r w:rsidRPr="00B62211">
          <w:rPr>
            <w:rStyle w:val="Hyperlink"/>
            <w:rFonts w:eastAsiaTheme="majorEastAsia" w:cstheme="majorBidi"/>
            <w:szCs w:val="26"/>
          </w:rPr>
          <w:t>magda.rak-cizej@ihps.si</w:t>
        </w:r>
      </w:hyperlink>
      <w:r w:rsidRPr="00B62211">
        <w:rPr>
          <w:rFonts w:eastAsiaTheme="majorEastAsia"/>
        </w:rPr>
        <w:t xml:space="preserve"> in sicer najkasneje </w:t>
      </w:r>
      <w:r w:rsidR="001A75E7" w:rsidRPr="00B62211">
        <w:rPr>
          <w:rFonts w:eastAsiaTheme="majorEastAsia"/>
          <w:b/>
          <w:bCs/>
        </w:rPr>
        <w:t xml:space="preserve">do </w:t>
      </w:r>
      <w:r w:rsidR="00E56D26" w:rsidRPr="00B62211">
        <w:rPr>
          <w:rFonts w:eastAsiaTheme="majorEastAsia"/>
          <w:b/>
          <w:bCs/>
        </w:rPr>
        <w:t>2</w:t>
      </w:r>
      <w:r w:rsidRPr="00B62211">
        <w:rPr>
          <w:rFonts w:eastAsiaTheme="majorEastAsia"/>
          <w:b/>
          <w:bCs/>
        </w:rPr>
        <w:t>. februarja 202</w:t>
      </w:r>
      <w:r w:rsidR="00E56D26" w:rsidRPr="00B62211">
        <w:rPr>
          <w:rFonts w:eastAsiaTheme="majorEastAsia"/>
          <w:b/>
          <w:bCs/>
        </w:rPr>
        <w:t>5</w:t>
      </w:r>
      <w:r w:rsidRPr="00B62211">
        <w:rPr>
          <w:rFonts w:eastAsiaTheme="majorEastAsia"/>
          <w:b/>
          <w:bCs/>
        </w:rPr>
        <w:t>.</w:t>
      </w:r>
      <w:r>
        <w:rPr>
          <w:rFonts w:eastAsiaTheme="majorEastAsia"/>
        </w:rPr>
        <w:t xml:space="preserve"> </w:t>
      </w:r>
    </w:p>
    <w:p w14:paraId="0CF75C88" w14:textId="375CB62C" w:rsidR="00791656" w:rsidRPr="002F5327" w:rsidRDefault="00791656" w:rsidP="00750D3E">
      <w:pPr>
        <w:rPr>
          <w:rFonts w:eastAsiaTheme="majorEastAsia"/>
          <w:b/>
          <w:bCs/>
        </w:rPr>
      </w:pPr>
      <w:r>
        <w:rPr>
          <w:rFonts w:eastAsiaTheme="majorEastAsia"/>
        </w:rPr>
        <w:t xml:space="preserve">Znesek kotizacije lahko plačate osebno v blagajni inštituta oziroma jo nakažete na transakcijski račun IHPS: </w:t>
      </w:r>
      <w:r w:rsidRPr="002F5327">
        <w:rPr>
          <w:rFonts w:eastAsiaTheme="majorEastAsia"/>
          <w:b/>
          <w:bCs/>
        </w:rPr>
        <w:t>SI56-01100-6000006134;</w:t>
      </w:r>
      <w:r>
        <w:rPr>
          <w:rFonts w:eastAsiaTheme="majorEastAsia"/>
        </w:rPr>
        <w:t xml:space="preserve"> </w:t>
      </w:r>
      <w:r w:rsidRPr="002F5327">
        <w:rPr>
          <w:rFonts w:eastAsiaTheme="majorEastAsia"/>
          <w:b/>
          <w:bCs/>
        </w:rPr>
        <w:t>navedete ime in priimek udeleženca(</w:t>
      </w:r>
      <w:proofErr w:type="spellStart"/>
      <w:r w:rsidRPr="002F5327">
        <w:rPr>
          <w:rFonts w:eastAsiaTheme="majorEastAsia"/>
          <w:b/>
          <w:bCs/>
        </w:rPr>
        <w:t>ev</w:t>
      </w:r>
      <w:proofErr w:type="spellEnd"/>
      <w:r w:rsidRPr="002F5327">
        <w:rPr>
          <w:rFonts w:eastAsiaTheme="majorEastAsia"/>
          <w:b/>
          <w:bCs/>
        </w:rPr>
        <w:t>) in sklicno št. 02-202</w:t>
      </w:r>
      <w:r w:rsidR="00E56D26">
        <w:rPr>
          <w:rFonts w:eastAsiaTheme="majorEastAsia"/>
          <w:b/>
          <w:bCs/>
        </w:rPr>
        <w:t>5</w:t>
      </w:r>
      <w:r w:rsidRPr="002F5327">
        <w:rPr>
          <w:rFonts w:eastAsiaTheme="majorEastAsia"/>
          <w:b/>
          <w:bCs/>
        </w:rPr>
        <w:t>.</w:t>
      </w:r>
    </w:p>
    <w:p w14:paraId="11261CAD" w14:textId="77777777" w:rsidR="00750D3E" w:rsidRDefault="00750D3E" w:rsidP="00750D3E">
      <w:pPr>
        <w:rPr>
          <w:rFonts w:eastAsiaTheme="majorEastAsia"/>
        </w:rPr>
      </w:pPr>
    </w:p>
    <w:p w14:paraId="3505CBF6" w14:textId="77777777" w:rsidR="00750D3E" w:rsidRDefault="00750D3E">
      <w:pPr>
        <w:spacing w:before="0" w:after="160"/>
        <w:ind w:right="0"/>
        <w:rPr>
          <w:rFonts w:eastAsiaTheme="majorEastAsia"/>
        </w:rPr>
      </w:pPr>
      <w:r>
        <w:rPr>
          <w:rFonts w:eastAsiaTheme="majorEastAsia"/>
        </w:rPr>
        <w:br w:type="page"/>
      </w:r>
    </w:p>
    <w:p w14:paraId="187AD65B" w14:textId="476AF434" w:rsidR="001A75E7" w:rsidRDefault="001A75E7" w:rsidP="00750D3E">
      <w:pPr>
        <w:rPr>
          <w:rFonts w:eastAsiaTheme="majorEastAsia"/>
        </w:rPr>
      </w:pPr>
      <w:r>
        <w:rPr>
          <w:rFonts w:eastAsiaTheme="majorEastAsia"/>
        </w:rPr>
        <w:lastRenderedPageBreak/>
        <w:t xml:space="preserve">V času seminarja smo se v hotelu </w:t>
      </w:r>
      <w:proofErr w:type="spellStart"/>
      <w:r>
        <w:rPr>
          <w:rFonts w:eastAsiaTheme="majorEastAsia"/>
        </w:rPr>
        <w:t>Histrion</w:t>
      </w:r>
      <w:proofErr w:type="spellEnd"/>
      <w:r>
        <w:rPr>
          <w:rFonts w:eastAsiaTheme="majorEastAsia"/>
        </w:rPr>
        <w:t>**** dogovorili za možnost prenočišč za udeležence seminarja in sicer po ugodnih cenah</w:t>
      </w:r>
      <w:r w:rsidR="003B4C10">
        <w:rPr>
          <w:rFonts w:eastAsiaTheme="majorEastAsia"/>
        </w:rPr>
        <w:t>, ki so navedene v preglednici.</w:t>
      </w:r>
    </w:p>
    <w:tbl>
      <w:tblPr>
        <w:tblW w:w="8505" w:type="dxa"/>
        <w:tblInd w:w="-5" w:type="dxa"/>
        <w:tblBorders>
          <w:top w:val="single" w:sz="4" w:space="0" w:color="525252"/>
          <w:left w:val="single" w:sz="4" w:space="0" w:color="525252"/>
          <w:bottom w:val="single" w:sz="4" w:space="0" w:color="525252"/>
          <w:right w:val="single" w:sz="4" w:space="0" w:color="525252"/>
          <w:insideH w:val="single" w:sz="4" w:space="0" w:color="525252"/>
          <w:insideV w:val="single" w:sz="4" w:space="0" w:color="525252"/>
        </w:tblBorders>
        <w:tblLook w:val="04A0" w:firstRow="1" w:lastRow="0" w:firstColumn="1" w:lastColumn="0" w:noHBand="0" w:noVBand="1"/>
      </w:tblPr>
      <w:tblGrid>
        <w:gridCol w:w="2031"/>
        <w:gridCol w:w="2363"/>
        <w:gridCol w:w="1843"/>
        <w:gridCol w:w="2268"/>
      </w:tblGrid>
      <w:tr w:rsidR="001A75E7" w:rsidRPr="00750D3E" w14:paraId="5A1513DA" w14:textId="6A4FF2B2" w:rsidTr="001A75E7">
        <w:tc>
          <w:tcPr>
            <w:tcW w:w="2031" w:type="dxa"/>
            <w:vAlign w:val="center"/>
            <w:hideMark/>
          </w:tcPr>
          <w:p w14:paraId="26CB4C88" w14:textId="30692FAE" w:rsidR="001A75E7" w:rsidRPr="00750D3E" w:rsidRDefault="001A75E7" w:rsidP="00750D3E">
            <w:pPr>
              <w:pStyle w:val="IHPSTabelaTekstGlava"/>
            </w:pPr>
            <w:r w:rsidRPr="00750D3E">
              <w:t>Hotel</w:t>
            </w:r>
          </w:p>
        </w:tc>
        <w:tc>
          <w:tcPr>
            <w:tcW w:w="2363" w:type="dxa"/>
            <w:vAlign w:val="center"/>
            <w:hideMark/>
          </w:tcPr>
          <w:p w14:paraId="6043D0BA" w14:textId="5D7A8E72" w:rsidR="001A75E7" w:rsidRPr="00750D3E" w:rsidRDefault="001A75E7" w:rsidP="00750D3E">
            <w:pPr>
              <w:pStyle w:val="IHPSTabelaTekstGlava"/>
            </w:pPr>
            <w:r w:rsidRPr="00750D3E">
              <w:t>Storitev</w:t>
            </w:r>
          </w:p>
        </w:tc>
        <w:tc>
          <w:tcPr>
            <w:tcW w:w="1843" w:type="dxa"/>
            <w:vAlign w:val="center"/>
            <w:hideMark/>
          </w:tcPr>
          <w:p w14:paraId="24AB48D0" w14:textId="1283CBFB" w:rsidR="001A75E7" w:rsidRPr="00750D3E" w:rsidRDefault="001A75E7" w:rsidP="00750D3E">
            <w:pPr>
              <w:pStyle w:val="IHPSTabelaTekstGlava"/>
            </w:pPr>
            <w:r w:rsidRPr="00750D3E">
              <w:t>Obračun</w:t>
            </w:r>
          </w:p>
        </w:tc>
        <w:tc>
          <w:tcPr>
            <w:tcW w:w="2268" w:type="dxa"/>
          </w:tcPr>
          <w:p w14:paraId="181E86FC" w14:textId="48E67829" w:rsidR="001A75E7" w:rsidRPr="00750D3E" w:rsidRDefault="001A75E7" w:rsidP="00750D3E">
            <w:pPr>
              <w:pStyle w:val="IHPSTabelaTekstGlava"/>
            </w:pPr>
            <w:r w:rsidRPr="00750D3E">
              <w:t>Cena</w:t>
            </w:r>
            <w:r w:rsidR="008F7EFB" w:rsidRPr="00750D3E">
              <w:t>*</w:t>
            </w:r>
          </w:p>
        </w:tc>
      </w:tr>
      <w:tr w:rsidR="001A75E7" w:rsidRPr="00750D3E" w14:paraId="6503EFF5" w14:textId="662D2FBC" w:rsidTr="001A75E7">
        <w:tc>
          <w:tcPr>
            <w:tcW w:w="2031" w:type="dxa"/>
            <w:vAlign w:val="center"/>
            <w:hideMark/>
          </w:tcPr>
          <w:p w14:paraId="75A76630" w14:textId="22AAD76D" w:rsidR="001A75E7" w:rsidRPr="00750D3E" w:rsidRDefault="001A75E7" w:rsidP="00750D3E">
            <w:pPr>
              <w:pStyle w:val="IHPSTabelaTekstLevo"/>
            </w:pPr>
            <w:proofErr w:type="spellStart"/>
            <w:r w:rsidRPr="00750D3E">
              <w:t>Histrion</w:t>
            </w:r>
            <w:proofErr w:type="spellEnd"/>
            <w:r w:rsidRPr="00750D3E">
              <w:t xml:space="preserve"> 4*</w:t>
            </w:r>
          </w:p>
        </w:tc>
        <w:tc>
          <w:tcPr>
            <w:tcW w:w="2363" w:type="dxa"/>
            <w:vAlign w:val="center"/>
            <w:hideMark/>
          </w:tcPr>
          <w:p w14:paraId="32083108" w14:textId="67F70A95" w:rsidR="001A75E7" w:rsidRPr="00750D3E" w:rsidRDefault="001A75E7" w:rsidP="00750D3E">
            <w:pPr>
              <w:pStyle w:val="IHPSTabelaTekstLevo"/>
            </w:pPr>
            <w:r w:rsidRPr="00750D3E">
              <w:t>enoposteljna soba</w:t>
            </w:r>
          </w:p>
        </w:tc>
        <w:tc>
          <w:tcPr>
            <w:tcW w:w="1843" w:type="dxa"/>
            <w:vAlign w:val="center"/>
            <w:hideMark/>
          </w:tcPr>
          <w:p w14:paraId="7F4DC177" w14:textId="0C58B980" w:rsidR="001A75E7" w:rsidRPr="00750D3E" w:rsidRDefault="001A75E7" w:rsidP="00750D3E">
            <w:pPr>
              <w:pStyle w:val="IHPSTabelaTekstLevo"/>
            </w:pPr>
            <w:r w:rsidRPr="00750D3E">
              <w:t xml:space="preserve">na </w:t>
            </w:r>
            <w:r w:rsidR="00E56D26">
              <w:t>sobo</w:t>
            </w:r>
            <w:r w:rsidRPr="00750D3E">
              <w:t xml:space="preserve"> na noč</w:t>
            </w:r>
          </w:p>
        </w:tc>
        <w:tc>
          <w:tcPr>
            <w:tcW w:w="2268" w:type="dxa"/>
          </w:tcPr>
          <w:p w14:paraId="6E8D365B" w14:textId="7BA3DB09" w:rsidR="001A75E7" w:rsidRPr="00750D3E" w:rsidRDefault="001A75E7" w:rsidP="00750D3E">
            <w:pPr>
              <w:pStyle w:val="IHPSTabelaTekstLevo"/>
            </w:pPr>
            <w:r w:rsidRPr="00750D3E">
              <w:t>10</w:t>
            </w:r>
            <w:r w:rsidR="00772F5A">
              <w:t>7</w:t>
            </w:r>
            <w:r w:rsidRPr="00750D3E">
              <w:t>,</w:t>
            </w:r>
            <w:r w:rsidR="00772F5A">
              <w:t>63</w:t>
            </w:r>
            <w:r w:rsidRPr="00750D3E">
              <w:t xml:space="preserve"> €</w:t>
            </w:r>
          </w:p>
        </w:tc>
      </w:tr>
      <w:tr w:rsidR="001A75E7" w:rsidRPr="00750D3E" w14:paraId="4854C18C" w14:textId="3A6B32F3" w:rsidTr="001A75E7">
        <w:tc>
          <w:tcPr>
            <w:tcW w:w="2031" w:type="dxa"/>
            <w:vAlign w:val="center"/>
            <w:hideMark/>
          </w:tcPr>
          <w:p w14:paraId="63198269" w14:textId="05632E70" w:rsidR="001A75E7" w:rsidRPr="00750D3E" w:rsidRDefault="001A75E7" w:rsidP="00750D3E">
            <w:pPr>
              <w:pStyle w:val="IHPSTabelaTekstLevo"/>
            </w:pPr>
            <w:proofErr w:type="spellStart"/>
            <w:r w:rsidRPr="00750D3E">
              <w:t>Histrion</w:t>
            </w:r>
            <w:proofErr w:type="spellEnd"/>
            <w:r w:rsidRPr="00750D3E">
              <w:t xml:space="preserve"> 4*</w:t>
            </w:r>
          </w:p>
        </w:tc>
        <w:tc>
          <w:tcPr>
            <w:tcW w:w="2363" w:type="dxa"/>
            <w:vAlign w:val="center"/>
            <w:hideMark/>
          </w:tcPr>
          <w:p w14:paraId="64ACF260" w14:textId="5163E94F" w:rsidR="001A75E7" w:rsidRPr="00750D3E" w:rsidRDefault="001A75E7" w:rsidP="00750D3E">
            <w:pPr>
              <w:pStyle w:val="IHPSTabelaTekstLevo"/>
            </w:pPr>
            <w:r w:rsidRPr="00750D3E">
              <w:t>dvoposteljna soba</w:t>
            </w:r>
          </w:p>
        </w:tc>
        <w:tc>
          <w:tcPr>
            <w:tcW w:w="1843" w:type="dxa"/>
            <w:vAlign w:val="center"/>
            <w:hideMark/>
          </w:tcPr>
          <w:p w14:paraId="59DB2CDB" w14:textId="0B87565B" w:rsidR="001A75E7" w:rsidRPr="00750D3E" w:rsidRDefault="001A75E7" w:rsidP="00750D3E">
            <w:pPr>
              <w:pStyle w:val="IHPSTabelaTekstLevo"/>
            </w:pPr>
            <w:r w:rsidRPr="00750D3E">
              <w:t xml:space="preserve">na </w:t>
            </w:r>
            <w:r w:rsidR="00E56D26">
              <w:t>sobo</w:t>
            </w:r>
            <w:r w:rsidRPr="00750D3E">
              <w:t xml:space="preserve"> na noč</w:t>
            </w:r>
          </w:p>
        </w:tc>
        <w:tc>
          <w:tcPr>
            <w:tcW w:w="2268" w:type="dxa"/>
          </w:tcPr>
          <w:p w14:paraId="3D8E71B7" w14:textId="35E67DC8" w:rsidR="001A75E7" w:rsidRPr="00750D3E" w:rsidRDefault="001A75E7" w:rsidP="00750D3E">
            <w:pPr>
              <w:pStyle w:val="IHPSTabelaTekstLevo"/>
            </w:pPr>
            <w:r w:rsidRPr="00750D3E">
              <w:t>1</w:t>
            </w:r>
            <w:r w:rsidR="00772F5A">
              <w:t>23</w:t>
            </w:r>
            <w:r w:rsidRPr="00750D3E">
              <w:t>,</w:t>
            </w:r>
            <w:r w:rsidR="00772F5A">
              <w:t>26</w:t>
            </w:r>
            <w:r w:rsidRPr="00750D3E">
              <w:t xml:space="preserve"> €</w:t>
            </w:r>
          </w:p>
        </w:tc>
      </w:tr>
    </w:tbl>
    <w:p w14:paraId="259080D7" w14:textId="75CEE913" w:rsidR="00FC0587" w:rsidRPr="00274966" w:rsidRDefault="008F7EFB" w:rsidP="003F5BF7">
      <w:pPr>
        <w:spacing w:before="120"/>
        <w:rPr>
          <w:rFonts w:eastAsiaTheme="majorEastAsia"/>
          <w:b/>
          <w:bCs/>
          <w:sz w:val="22"/>
          <w:szCs w:val="22"/>
        </w:rPr>
      </w:pPr>
      <w:r w:rsidRPr="003F5BF7">
        <w:rPr>
          <w:rFonts w:eastAsiaTheme="majorEastAsia"/>
          <w:sz w:val="22"/>
          <w:szCs w:val="22"/>
        </w:rPr>
        <w:t>*V ceno je že vključena</w:t>
      </w:r>
      <w:r w:rsidR="00FC0587" w:rsidRPr="003F5BF7">
        <w:rPr>
          <w:rFonts w:eastAsiaTheme="majorEastAsia"/>
          <w:sz w:val="22"/>
          <w:szCs w:val="22"/>
        </w:rPr>
        <w:t xml:space="preserve"> turistična taksa </w:t>
      </w:r>
      <w:r w:rsidR="00E56D26">
        <w:rPr>
          <w:rFonts w:eastAsiaTheme="majorEastAsia"/>
          <w:sz w:val="22"/>
          <w:szCs w:val="22"/>
        </w:rPr>
        <w:t>3,13</w:t>
      </w:r>
      <w:r w:rsidR="00FC0587" w:rsidRPr="003F5BF7">
        <w:rPr>
          <w:rFonts w:eastAsiaTheme="majorEastAsia"/>
          <w:sz w:val="22"/>
          <w:szCs w:val="22"/>
        </w:rPr>
        <w:t xml:space="preserve"> </w:t>
      </w:r>
      <w:r w:rsidR="003B4C10" w:rsidRPr="003F5BF7">
        <w:rPr>
          <w:rFonts w:eastAsiaTheme="majorEastAsia"/>
          <w:sz w:val="22"/>
          <w:szCs w:val="22"/>
        </w:rPr>
        <w:t>€</w:t>
      </w:r>
      <w:r w:rsidR="00FC0587" w:rsidRPr="003F5BF7">
        <w:rPr>
          <w:rFonts w:eastAsiaTheme="majorEastAsia"/>
          <w:sz w:val="22"/>
          <w:szCs w:val="22"/>
        </w:rPr>
        <w:t xml:space="preserve"> po osebi na dan</w:t>
      </w:r>
      <w:r w:rsidR="00E56D26">
        <w:rPr>
          <w:rFonts w:eastAsiaTheme="majorEastAsia"/>
          <w:sz w:val="22"/>
          <w:szCs w:val="22"/>
        </w:rPr>
        <w:t xml:space="preserve"> in</w:t>
      </w:r>
      <w:r w:rsidR="00FC0587" w:rsidRPr="003F5BF7">
        <w:rPr>
          <w:rFonts w:eastAsiaTheme="majorEastAsia"/>
          <w:sz w:val="22"/>
          <w:szCs w:val="22"/>
        </w:rPr>
        <w:t xml:space="preserve"> prijavnina </w:t>
      </w:r>
      <w:r w:rsidR="00E56D26">
        <w:rPr>
          <w:rFonts w:eastAsiaTheme="majorEastAsia"/>
          <w:sz w:val="22"/>
          <w:szCs w:val="22"/>
        </w:rPr>
        <w:t>2</w:t>
      </w:r>
      <w:r w:rsidR="00FC0587" w:rsidRPr="003F5BF7">
        <w:rPr>
          <w:rFonts w:eastAsiaTheme="majorEastAsia"/>
          <w:sz w:val="22"/>
          <w:szCs w:val="22"/>
        </w:rPr>
        <w:t>,</w:t>
      </w:r>
      <w:r w:rsidR="00E56D26">
        <w:rPr>
          <w:rFonts w:eastAsiaTheme="majorEastAsia"/>
          <w:sz w:val="22"/>
          <w:szCs w:val="22"/>
        </w:rPr>
        <w:t>5</w:t>
      </w:r>
      <w:r w:rsidR="00FC0587" w:rsidRPr="003F5BF7">
        <w:rPr>
          <w:rFonts w:eastAsiaTheme="majorEastAsia"/>
          <w:sz w:val="22"/>
          <w:szCs w:val="22"/>
        </w:rPr>
        <w:t xml:space="preserve">0 </w:t>
      </w:r>
      <w:r w:rsidR="003B4C10" w:rsidRPr="003F5BF7">
        <w:rPr>
          <w:rFonts w:eastAsiaTheme="majorEastAsia"/>
          <w:sz w:val="22"/>
          <w:szCs w:val="22"/>
        </w:rPr>
        <w:t>€</w:t>
      </w:r>
      <w:r w:rsidR="00FC0587" w:rsidRPr="003F5BF7">
        <w:rPr>
          <w:rFonts w:eastAsiaTheme="majorEastAsia"/>
          <w:sz w:val="22"/>
          <w:szCs w:val="22"/>
        </w:rPr>
        <w:t xml:space="preserve"> po osebi na bivanje. </w:t>
      </w:r>
      <w:r w:rsidR="00FC0587" w:rsidRPr="00274966">
        <w:rPr>
          <w:rFonts w:eastAsiaTheme="majorEastAsia"/>
          <w:b/>
          <w:bCs/>
          <w:sz w:val="22"/>
          <w:szCs w:val="22"/>
        </w:rPr>
        <w:t xml:space="preserve">Cena namestitve vključuje nočitev z zajtrkom, brezžični internet, vstop v morski park </w:t>
      </w:r>
      <w:proofErr w:type="spellStart"/>
      <w:r w:rsidR="00FC0587" w:rsidRPr="00274966">
        <w:rPr>
          <w:rFonts w:eastAsiaTheme="majorEastAsia"/>
          <w:b/>
          <w:bCs/>
          <w:sz w:val="22"/>
          <w:szCs w:val="22"/>
        </w:rPr>
        <w:t>Termaris</w:t>
      </w:r>
      <w:proofErr w:type="spellEnd"/>
      <w:r w:rsidR="00FC0587" w:rsidRPr="00274966">
        <w:rPr>
          <w:rFonts w:eastAsiaTheme="majorEastAsia"/>
          <w:b/>
          <w:bCs/>
          <w:sz w:val="22"/>
          <w:szCs w:val="22"/>
        </w:rPr>
        <w:t>, brezplačno parkirišče.</w:t>
      </w:r>
    </w:p>
    <w:p w14:paraId="15F08012" w14:textId="1F2019A2" w:rsidR="00FC0587" w:rsidRDefault="00FC0587" w:rsidP="00750D3E">
      <w:pPr>
        <w:rPr>
          <w:rFonts w:ascii="Calibri" w:hAnsi="Calibri"/>
          <w:color w:val="000000"/>
          <w:sz w:val="22"/>
          <w:lang w:eastAsia="en-US"/>
        </w:rPr>
      </w:pPr>
      <w:r>
        <w:rPr>
          <w:rFonts w:eastAsiaTheme="majorEastAsia"/>
        </w:rPr>
        <w:t xml:space="preserve">Rezervacijo prenočišča opravite sami na sledeči </w:t>
      </w:r>
      <w:r w:rsidR="00E56D26">
        <w:rPr>
          <w:rFonts w:eastAsiaTheme="majorEastAsia"/>
        </w:rPr>
        <w:t xml:space="preserve">spletni </w:t>
      </w:r>
      <w:r>
        <w:rPr>
          <w:rFonts w:eastAsiaTheme="majorEastAsia"/>
        </w:rPr>
        <w:t>povezavi</w:t>
      </w:r>
      <w:r w:rsidR="00C92476">
        <w:rPr>
          <w:rFonts w:eastAsiaTheme="majorEastAsia"/>
        </w:rPr>
        <w:t>:</w:t>
      </w:r>
    </w:p>
    <w:p w14:paraId="63E8C40E" w14:textId="29EB6E1D" w:rsidR="00C92476" w:rsidRDefault="00000000" w:rsidP="003F5BF7">
      <w:pPr>
        <w:spacing w:after="0"/>
      </w:pPr>
      <w:hyperlink r:id="rId10" w:history="1">
        <w:r w:rsidR="00E56D26" w:rsidRPr="00E56D26">
          <w:rPr>
            <w:rStyle w:val="Hyperlink"/>
          </w:rPr>
          <w:t>Booking - Razpoložljivost</w:t>
        </w:r>
      </w:hyperlink>
      <w:r w:rsidR="00E56D26">
        <w:t xml:space="preserve"> </w:t>
      </w:r>
      <w:r w:rsidR="00C92476">
        <w:t>ali</w:t>
      </w:r>
      <w:r w:rsidR="00E56D26">
        <w:t xml:space="preserve"> na e-naslovu: </w:t>
      </w:r>
      <w:hyperlink r:id="rId11" w:history="1">
        <w:r w:rsidR="00E56D26" w:rsidRPr="002B57F1">
          <w:rPr>
            <w:rStyle w:val="Hyperlink"/>
          </w:rPr>
          <w:t>booking@sava.si</w:t>
        </w:r>
      </w:hyperlink>
      <w:r w:rsidR="00E56D26">
        <w:t xml:space="preserve"> ali</w:t>
      </w:r>
      <w:r w:rsidR="00C92476">
        <w:t xml:space="preserve"> po telefonu na</w:t>
      </w:r>
    </w:p>
    <w:p w14:paraId="466DEF9B" w14:textId="3E107DE7" w:rsidR="00FC0587" w:rsidRDefault="00C92476" w:rsidP="003F5BF7">
      <w:pPr>
        <w:spacing w:before="0"/>
        <w:rPr>
          <w:color w:val="000000"/>
          <w:lang w:eastAsia="en-US"/>
        </w:rPr>
      </w:pPr>
      <w:r>
        <w:t>št. 05 690 7000, kjer poveste, da gre za 6</w:t>
      </w:r>
      <w:r w:rsidR="00E56D26">
        <w:t>2</w:t>
      </w:r>
      <w:r>
        <w:t>. seminar o hmeljarstvu.</w:t>
      </w:r>
    </w:p>
    <w:p w14:paraId="0C68C083" w14:textId="32B493FC" w:rsidR="003F2E76" w:rsidRDefault="00196F15" w:rsidP="00750D3E">
      <w:pPr>
        <w:rPr>
          <w:rFonts w:eastAsiaTheme="majorEastAsia"/>
        </w:rPr>
      </w:pPr>
      <w:r>
        <w:rPr>
          <w:rFonts w:eastAsiaTheme="majorEastAsia"/>
        </w:rPr>
        <w:t>Želimo s</w:t>
      </w:r>
      <w:r w:rsidR="003B4C10">
        <w:rPr>
          <w:rFonts w:eastAsiaTheme="majorEastAsia"/>
        </w:rPr>
        <w:t>i</w:t>
      </w:r>
      <w:r>
        <w:rPr>
          <w:rFonts w:eastAsiaTheme="majorEastAsia"/>
        </w:rPr>
        <w:t>, da si boste vzeli čas in se udeležili 6</w:t>
      </w:r>
      <w:r w:rsidR="00E56D26">
        <w:rPr>
          <w:rFonts w:eastAsiaTheme="majorEastAsia"/>
        </w:rPr>
        <w:t>2</w:t>
      </w:r>
      <w:r>
        <w:rPr>
          <w:rFonts w:eastAsiaTheme="majorEastAsia"/>
        </w:rPr>
        <w:t>. seminarja o hmeljarstvu. Od vseh nas je odvisno kako bomo s skupnimi idejami, strokovnimi rešitvami oblikovali prihodnost slovenskega hmeljarstva.</w:t>
      </w:r>
    </w:p>
    <w:p w14:paraId="7D757FA0" w14:textId="2CC550A0" w:rsidR="00196F15" w:rsidRPr="003F2E76" w:rsidRDefault="00196F15" w:rsidP="00750D3E">
      <w:pPr>
        <w:rPr>
          <w:rFonts w:eastAsiaTheme="majorEastAsia"/>
        </w:rPr>
      </w:pPr>
      <w:r w:rsidRPr="003F2E76">
        <w:rPr>
          <w:rFonts w:eastAsiaTheme="majorEastAsia"/>
        </w:rPr>
        <w:t>Z upanjem, da se srečamo</w:t>
      </w:r>
      <w:r>
        <w:rPr>
          <w:rFonts w:eastAsiaTheme="majorEastAsia"/>
        </w:rPr>
        <w:t xml:space="preserve"> v Portorožu</w:t>
      </w:r>
      <w:r w:rsidRPr="003F2E76">
        <w:rPr>
          <w:rFonts w:eastAsiaTheme="majorEastAsia"/>
        </w:rPr>
        <w:t>, vas prisrčno pozdravljamo.</w:t>
      </w:r>
      <w:r>
        <w:rPr>
          <w:rFonts w:eastAsiaTheme="majorEastAsia"/>
        </w:rPr>
        <w:t xml:space="preserve"> </w:t>
      </w:r>
    </w:p>
    <w:p w14:paraId="72DB2D90" w14:textId="1479D377" w:rsidR="00080F47" w:rsidRPr="00080F47" w:rsidRDefault="00080F47" w:rsidP="003F5BF7">
      <w:pPr>
        <w:pStyle w:val="IHPSPodpis"/>
        <w:spacing w:before="0" w:after="0"/>
        <w:ind w:left="0"/>
        <w:rPr>
          <w:szCs w:val="24"/>
        </w:rPr>
      </w:pPr>
      <w:r w:rsidRPr="00080F47">
        <w:rPr>
          <w:szCs w:val="24"/>
        </w:rPr>
        <w:t>Bojan Cizej</w:t>
      </w:r>
      <w:r w:rsidR="00196F15">
        <w:rPr>
          <w:szCs w:val="24"/>
        </w:rPr>
        <w:t>,</w:t>
      </w:r>
    </w:p>
    <w:p w14:paraId="39D2FFEE" w14:textId="4EC4F6B5" w:rsidR="00A72E15" w:rsidRDefault="00196F15" w:rsidP="003F5BF7">
      <w:pPr>
        <w:pStyle w:val="IHPSPodpis"/>
        <w:spacing w:before="0" w:after="0"/>
        <w:ind w:left="0"/>
      </w:pPr>
      <w:r w:rsidRPr="00080F47">
        <w:rPr>
          <w:szCs w:val="24"/>
        </w:rPr>
        <w:t>direktor</w:t>
      </w:r>
    </w:p>
    <w:sectPr w:rsidR="00A72E15" w:rsidSect="00095CC2">
      <w:footerReference w:type="default" r:id="rId12"/>
      <w:headerReference w:type="first" r:id="rId13"/>
      <w:footerReference w:type="first" r:id="rId14"/>
      <w:pgSz w:w="11906" w:h="16838" w:code="9"/>
      <w:pgMar w:top="-1985" w:right="567" w:bottom="1134" w:left="1134" w:header="567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525E0" w14:textId="77777777" w:rsidR="006230CC" w:rsidRDefault="006230CC" w:rsidP="009A51D8">
      <w:r>
        <w:separator/>
      </w:r>
    </w:p>
    <w:p w14:paraId="4E9AB9BF" w14:textId="77777777" w:rsidR="006230CC" w:rsidRDefault="006230CC"/>
  </w:endnote>
  <w:endnote w:type="continuationSeparator" w:id="0">
    <w:p w14:paraId="1B82C95B" w14:textId="77777777" w:rsidR="006230CC" w:rsidRDefault="006230CC" w:rsidP="009A51D8">
      <w:r>
        <w:continuationSeparator/>
      </w:r>
    </w:p>
    <w:p w14:paraId="03736368" w14:textId="77777777" w:rsidR="006230CC" w:rsidRDefault="006230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685E5" w14:textId="0AC1919F" w:rsidR="00C10D11" w:rsidRDefault="00C10D11" w:rsidP="00C10D11">
    <w:pPr>
      <w:pStyle w:val="IHPSNoga"/>
      <w:rPr>
        <w:color w:val="222A35" w:themeColor="text2" w:themeShade="80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| </w:t>
    </w:r>
    <w:fldSimple w:instr=" NUMPAGES  \* Arabic  \* MERGEFORMAT ">
      <w:r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A37A7" w14:textId="02CD0E78" w:rsidR="00C10D11" w:rsidRDefault="00C10D11" w:rsidP="00C10D11">
    <w:pPr>
      <w:pStyle w:val="IHPSNoga"/>
      <w:rPr>
        <w:color w:val="222A35" w:themeColor="text2" w:themeShade="80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| </w:t>
    </w:r>
    <w:fldSimple w:instr=" NUMPAGES  \* Arabic  \* MERGEFORMAT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4E64C" w14:textId="77777777" w:rsidR="006230CC" w:rsidRDefault="006230CC" w:rsidP="009A51D8">
      <w:r>
        <w:separator/>
      </w:r>
    </w:p>
    <w:p w14:paraId="6CF3BD82" w14:textId="77777777" w:rsidR="006230CC" w:rsidRDefault="006230CC"/>
  </w:footnote>
  <w:footnote w:type="continuationSeparator" w:id="0">
    <w:p w14:paraId="49174181" w14:textId="77777777" w:rsidR="006230CC" w:rsidRDefault="006230CC" w:rsidP="009A51D8">
      <w:r>
        <w:continuationSeparator/>
      </w:r>
    </w:p>
    <w:p w14:paraId="1C38C722" w14:textId="77777777" w:rsidR="006230CC" w:rsidRDefault="006230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ABD8E" w14:textId="6C2E1C69" w:rsidR="001C754A" w:rsidRDefault="008B4CB4" w:rsidP="0078514E">
    <w:pPr>
      <w:pStyle w:val="Header"/>
      <w:ind w:left="6379" w:right="-1"/>
      <w:jc w:val="right"/>
    </w:pPr>
    <w:r w:rsidRPr="00AC1149">
      <w:rPr>
        <w:rFonts w:ascii="Albertus Medium" w:hAnsi="Albertus Medium"/>
        <w:noProof/>
      </w:rPr>
      <w:drawing>
        <wp:inline distT="0" distB="0" distL="0" distR="0" wp14:anchorId="44291930" wp14:editId="0B1D0EEA">
          <wp:extent cx="2354400" cy="1676856"/>
          <wp:effectExtent l="0" t="0" r="8255" b="0"/>
          <wp:docPr id="651254145" name="Picture 651254145" descr="Logotip: Inštitut za hmeljarstvo in pivovarstvo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254145" name="Picture 651254145" descr="Logotip: Inštitut za hmeljarstvo in pivovarstvo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4400" cy="1676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E07EA6" w14:textId="77777777" w:rsidR="000441BD" w:rsidRDefault="000441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423C5"/>
    <w:multiLevelType w:val="hybridMultilevel"/>
    <w:tmpl w:val="B4D4B4E6"/>
    <w:lvl w:ilvl="0" w:tplc="15E42A5E">
      <w:start w:val="100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B17BF4"/>
    <w:multiLevelType w:val="hybridMultilevel"/>
    <w:tmpl w:val="3B42CF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17FF6"/>
    <w:multiLevelType w:val="hybridMultilevel"/>
    <w:tmpl w:val="CF044A9C"/>
    <w:lvl w:ilvl="0" w:tplc="FCB2DA4A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46687"/>
    <w:multiLevelType w:val="hybridMultilevel"/>
    <w:tmpl w:val="0CD817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732401">
    <w:abstractNumId w:val="2"/>
  </w:num>
  <w:num w:numId="2" w16cid:durableId="1703701729">
    <w:abstractNumId w:val="3"/>
  </w:num>
  <w:num w:numId="3" w16cid:durableId="76364374">
    <w:abstractNumId w:val="0"/>
  </w:num>
  <w:num w:numId="4" w16cid:durableId="1204751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noi+3CnN+HEypIrD/Ou7kwB73fBOq9R3n0woKm4flBx8ehFZN5JabIrWkdfhunz6SJcSSsrYiOtPcHCJ8b2QQA==" w:salt="55Bskn9/wS6YO4DoVnepR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54E"/>
    <w:rsid w:val="00001F7C"/>
    <w:rsid w:val="00011BF3"/>
    <w:rsid w:val="00017E79"/>
    <w:rsid w:val="00030A18"/>
    <w:rsid w:val="00031165"/>
    <w:rsid w:val="000441BD"/>
    <w:rsid w:val="00080F47"/>
    <w:rsid w:val="00084DF3"/>
    <w:rsid w:val="00095CC2"/>
    <w:rsid w:val="000A2D52"/>
    <w:rsid w:val="000A505E"/>
    <w:rsid w:val="000B2F8A"/>
    <w:rsid w:val="000D4699"/>
    <w:rsid w:val="000E5A2C"/>
    <w:rsid w:val="000F0C1D"/>
    <w:rsid w:val="00115F87"/>
    <w:rsid w:val="0012011B"/>
    <w:rsid w:val="001219FF"/>
    <w:rsid w:val="001220A2"/>
    <w:rsid w:val="00125C98"/>
    <w:rsid w:val="001514A1"/>
    <w:rsid w:val="00171449"/>
    <w:rsid w:val="001907E8"/>
    <w:rsid w:val="00196E39"/>
    <w:rsid w:val="00196F15"/>
    <w:rsid w:val="001A75BF"/>
    <w:rsid w:val="001A75E7"/>
    <w:rsid w:val="001C63FD"/>
    <w:rsid w:val="001C754A"/>
    <w:rsid w:val="001E7AEC"/>
    <w:rsid w:val="00211A99"/>
    <w:rsid w:val="00215AD0"/>
    <w:rsid w:val="00223F41"/>
    <w:rsid w:val="0023249C"/>
    <w:rsid w:val="002356F2"/>
    <w:rsid w:val="00265875"/>
    <w:rsid w:val="00265FF9"/>
    <w:rsid w:val="00274966"/>
    <w:rsid w:val="002964CC"/>
    <w:rsid w:val="002B5017"/>
    <w:rsid w:val="002B6E0A"/>
    <w:rsid w:val="002F5327"/>
    <w:rsid w:val="00304480"/>
    <w:rsid w:val="003062D4"/>
    <w:rsid w:val="00306AF9"/>
    <w:rsid w:val="00312E3A"/>
    <w:rsid w:val="00352CAC"/>
    <w:rsid w:val="0035478F"/>
    <w:rsid w:val="003636C4"/>
    <w:rsid w:val="0036742A"/>
    <w:rsid w:val="0037280F"/>
    <w:rsid w:val="00373CCF"/>
    <w:rsid w:val="003A31E3"/>
    <w:rsid w:val="003B2BE9"/>
    <w:rsid w:val="003B4C10"/>
    <w:rsid w:val="003C0543"/>
    <w:rsid w:val="003E5D1B"/>
    <w:rsid w:val="003F2E76"/>
    <w:rsid w:val="003F5BF7"/>
    <w:rsid w:val="00402441"/>
    <w:rsid w:val="00424B3C"/>
    <w:rsid w:val="00434716"/>
    <w:rsid w:val="004476A0"/>
    <w:rsid w:val="00481FF6"/>
    <w:rsid w:val="004910CB"/>
    <w:rsid w:val="004C0F86"/>
    <w:rsid w:val="004D4295"/>
    <w:rsid w:val="004D7894"/>
    <w:rsid w:val="004E015B"/>
    <w:rsid w:val="004E11B9"/>
    <w:rsid w:val="0052318A"/>
    <w:rsid w:val="00523894"/>
    <w:rsid w:val="00534441"/>
    <w:rsid w:val="00546C93"/>
    <w:rsid w:val="005527A1"/>
    <w:rsid w:val="00560F0D"/>
    <w:rsid w:val="00580AAE"/>
    <w:rsid w:val="00587BFB"/>
    <w:rsid w:val="0059007C"/>
    <w:rsid w:val="005A0303"/>
    <w:rsid w:val="005C00E2"/>
    <w:rsid w:val="005C21AD"/>
    <w:rsid w:val="005E5F15"/>
    <w:rsid w:val="005F4CAA"/>
    <w:rsid w:val="00604831"/>
    <w:rsid w:val="0062070B"/>
    <w:rsid w:val="006230CC"/>
    <w:rsid w:val="0062628A"/>
    <w:rsid w:val="00633180"/>
    <w:rsid w:val="00680B17"/>
    <w:rsid w:val="0069507D"/>
    <w:rsid w:val="006962A5"/>
    <w:rsid w:val="006A4D9D"/>
    <w:rsid w:val="006C2295"/>
    <w:rsid w:val="006D2CF3"/>
    <w:rsid w:val="006E1955"/>
    <w:rsid w:val="006F6316"/>
    <w:rsid w:val="00705CB5"/>
    <w:rsid w:val="0072079C"/>
    <w:rsid w:val="007408D0"/>
    <w:rsid w:val="007424C1"/>
    <w:rsid w:val="00746318"/>
    <w:rsid w:val="00750D3E"/>
    <w:rsid w:val="00762EC1"/>
    <w:rsid w:val="00763892"/>
    <w:rsid w:val="00763BAC"/>
    <w:rsid w:val="00767766"/>
    <w:rsid w:val="00772A14"/>
    <w:rsid w:val="00772F5A"/>
    <w:rsid w:val="00773D37"/>
    <w:rsid w:val="0078003A"/>
    <w:rsid w:val="00783D12"/>
    <w:rsid w:val="0078514E"/>
    <w:rsid w:val="00791489"/>
    <w:rsid w:val="00791656"/>
    <w:rsid w:val="007C4AA8"/>
    <w:rsid w:val="007C70F5"/>
    <w:rsid w:val="007C766F"/>
    <w:rsid w:val="007D7586"/>
    <w:rsid w:val="00803AD5"/>
    <w:rsid w:val="00823D36"/>
    <w:rsid w:val="00823E30"/>
    <w:rsid w:val="00837B03"/>
    <w:rsid w:val="00851D39"/>
    <w:rsid w:val="0085285F"/>
    <w:rsid w:val="008549EF"/>
    <w:rsid w:val="00856DCC"/>
    <w:rsid w:val="00861525"/>
    <w:rsid w:val="0086716B"/>
    <w:rsid w:val="00892225"/>
    <w:rsid w:val="008975E2"/>
    <w:rsid w:val="008B4CB4"/>
    <w:rsid w:val="008C6A2E"/>
    <w:rsid w:val="008C7B29"/>
    <w:rsid w:val="008E1CB2"/>
    <w:rsid w:val="008F7EFB"/>
    <w:rsid w:val="00917CE7"/>
    <w:rsid w:val="009236AE"/>
    <w:rsid w:val="00942B80"/>
    <w:rsid w:val="009430F5"/>
    <w:rsid w:val="00951197"/>
    <w:rsid w:val="00951643"/>
    <w:rsid w:val="009547B2"/>
    <w:rsid w:val="009566BB"/>
    <w:rsid w:val="00971BE4"/>
    <w:rsid w:val="00984441"/>
    <w:rsid w:val="009872B8"/>
    <w:rsid w:val="009A51D8"/>
    <w:rsid w:val="009B159B"/>
    <w:rsid w:val="009B2976"/>
    <w:rsid w:val="009B3AEB"/>
    <w:rsid w:val="009C418A"/>
    <w:rsid w:val="009D0B9C"/>
    <w:rsid w:val="009E43FD"/>
    <w:rsid w:val="00A0761C"/>
    <w:rsid w:val="00A25FD5"/>
    <w:rsid w:val="00A308BF"/>
    <w:rsid w:val="00A438BC"/>
    <w:rsid w:val="00A4531E"/>
    <w:rsid w:val="00A61121"/>
    <w:rsid w:val="00A72E15"/>
    <w:rsid w:val="00A81145"/>
    <w:rsid w:val="00A86E6C"/>
    <w:rsid w:val="00AC1149"/>
    <w:rsid w:val="00AD181F"/>
    <w:rsid w:val="00AD2FD8"/>
    <w:rsid w:val="00AD3DB3"/>
    <w:rsid w:val="00AD4430"/>
    <w:rsid w:val="00AD571B"/>
    <w:rsid w:val="00AE3B0D"/>
    <w:rsid w:val="00AF0010"/>
    <w:rsid w:val="00AF1210"/>
    <w:rsid w:val="00AF5B54"/>
    <w:rsid w:val="00B03C2B"/>
    <w:rsid w:val="00B20600"/>
    <w:rsid w:val="00B42244"/>
    <w:rsid w:val="00B579EB"/>
    <w:rsid w:val="00B62211"/>
    <w:rsid w:val="00B80037"/>
    <w:rsid w:val="00B83C7D"/>
    <w:rsid w:val="00B92B32"/>
    <w:rsid w:val="00BA1E39"/>
    <w:rsid w:val="00BC515A"/>
    <w:rsid w:val="00BD154E"/>
    <w:rsid w:val="00BD15E7"/>
    <w:rsid w:val="00C00F8D"/>
    <w:rsid w:val="00C0491A"/>
    <w:rsid w:val="00C10D11"/>
    <w:rsid w:val="00C23C3F"/>
    <w:rsid w:val="00C300E1"/>
    <w:rsid w:val="00C32EED"/>
    <w:rsid w:val="00C3380A"/>
    <w:rsid w:val="00C67CA8"/>
    <w:rsid w:val="00C92476"/>
    <w:rsid w:val="00C969D5"/>
    <w:rsid w:val="00CA1AC1"/>
    <w:rsid w:val="00CB52A2"/>
    <w:rsid w:val="00CC0ECA"/>
    <w:rsid w:val="00CC1234"/>
    <w:rsid w:val="00CC2496"/>
    <w:rsid w:val="00CF0E3B"/>
    <w:rsid w:val="00D00ED1"/>
    <w:rsid w:val="00D10373"/>
    <w:rsid w:val="00D205A5"/>
    <w:rsid w:val="00D20C12"/>
    <w:rsid w:val="00D453AF"/>
    <w:rsid w:val="00D4651C"/>
    <w:rsid w:val="00D575D7"/>
    <w:rsid w:val="00D650D7"/>
    <w:rsid w:val="00D7208E"/>
    <w:rsid w:val="00D74D1C"/>
    <w:rsid w:val="00D75155"/>
    <w:rsid w:val="00D812FE"/>
    <w:rsid w:val="00D87EC1"/>
    <w:rsid w:val="00D93072"/>
    <w:rsid w:val="00D95389"/>
    <w:rsid w:val="00DA28D0"/>
    <w:rsid w:val="00DB7867"/>
    <w:rsid w:val="00DD175E"/>
    <w:rsid w:val="00DE59B1"/>
    <w:rsid w:val="00DE67DE"/>
    <w:rsid w:val="00E15F79"/>
    <w:rsid w:val="00E21C82"/>
    <w:rsid w:val="00E34D35"/>
    <w:rsid w:val="00E34DC8"/>
    <w:rsid w:val="00E56D26"/>
    <w:rsid w:val="00E70539"/>
    <w:rsid w:val="00E805DA"/>
    <w:rsid w:val="00EA3510"/>
    <w:rsid w:val="00EB626D"/>
    <w:rsid w:val="00EC1752"/>
    <w:rsid w:val="00EC4266"/>
    <w:rsid w:val="00ED4F1D"/>
    <w:rsid w:val="00EE2406"/>
    <w:rsid w:val="00F0155E"/>
    <w:rsid w:val="00F04829"/>
    <w:rsid w:val="00F05137"/>
    <w:rsid w:val="00F31467"/>
    <w:rsid w:val="00F55BA4"/>
    <w:rsid w:val="00F56A14"/>
    <w:rsid w:val="00F605F1"/>
    <w:rsid w:val="00F74521"/>
    <w:rsid w:val="00F8707E"/>
    <w:rsid w:val="00FA098D"/>
    <w:rsid w:val="00FC0587"/>
    <w:rsid w:val="00FC6A60"/>
    <w:rsid w:val="00FD4819"/>
    <w:rsid w:val="00FE359C"/>
    <w:rsid w:val="00FF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F66A052"/>
  <w15:chartTrackingRefBased/>
  <w15:docId w15:val="{E10022EA-6DDD-4E01-9314-FB632688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1D"/>
    <w:pPr>
      <w:spacing w:before="240" w:after="240"/>
      <w:ind w:right="1418"/>
    </w:pPr>
    <w:rPr>
      <w:rFonts w:ascii="Arial" w:eastAsia="Times New Roman" w:hAnsi="Arial" w:cs="Times New Roman"/>
      <w:color w:val="525252"/>
      <w:sz w:val="24"/>
      <w:szCs w:val="20"/>
      <w:lang w:eastAsia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0C1D"/>
    <w:pPr>
      <w:keepNext/>
      <w:keepLines/>
      <w:spacing w:before="600" w:after="600"/>
      <w:outlineLvl w:val="0"/>
    </w:pPr>
    <w:rPr>
      <w:rFonts w:eastAsiaTheme="majorEastAsia" w:cstheme="majorBidi"/>
      <w:b/>
      <w:color w:val="294735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491A"/>
    <w:pPr>
      <w:keepNext/>
      <w:keepLines/>
      <w:spacing w:after="480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1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1D8"/>
  </w:style>
  <w:style w:type="paragraph" w:styleId="Footer">
    <w:name w:val="footer"/>
    <w:basedOn w:val="Normal"/>
    <w:link w:val="FooterChar"/>
    <w:autoRedefine/>
    <w:uiPriority w:val="99"/>
    <w:unhideWhenUsed/>
    <w:rsid w:val="00546C93"/>
    <w:pPr>
      <w:tabs>
        <w:tab w:val="center" w:pos="4536"/>
        <w:tab w:val="right" w:pos="9072"/>
      </w:tabs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46C93"/>
    <w:rPr>
      <w:rFonts w:ascii="Arial" w:eastAsia="Times New Roman" w:hAnsi="Arial" w:cs="Times New Roman"/>
      <w:sz w:val="20"/>
      <w:szCs w:val="20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1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1D8"/>
    <w:rPr>
      <w:rFonts w:ascii="Segoe UI" w:hAnsi="Segoe UI" w:cs="Segoe UI"/>
      <w:sz w:val="18"/>
      <w:szCs w:val="18"/>
    </w:rPr>
  </w:style>
  <w:style w:type="paragraph" w:customStyle="1" w:styleId="tab">
    <w:name w:val="tab"/>
    <w:basedOn w:val="Normal"/>
    <w:rsid w:val="0037280F"/>
    <w:pPr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Slika">
    <w:name w:val="Slika"/>
    <w:basedOn w:val="Normal"/>
    <w:qFormat/>
    <w:rsid w:val="00C67CA8"/>
    <w:pPr>
      <w:spacing w:before="60" w:after="60"/>
      <w:jc w:val="both"/>
    </w:pPr>
    <w:rPr>
      <w:noProof/>
    </w:rPr>
  </w:style>
  <w:style w:type="paragraph" w:styleId="ListParagraph">
    <w:name w:val="List Paragraph"/>
    <w:basedOn w:val="Normal"/>
    <w:uiPriority w:val="34"/>
    <w:qFormat/>
    <w:rsid w:val="007C4AA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0491A"/>
    <w:rPr>
      <w:rFonts w:ascii="Arial" w:eastAsiaTheme="majorEastAsia" w:hAnsi="Arial" w:cstheme="majorBidi"/>
      <w:sz w:val="24"/>
      <w:szCs w:val="26"/>
      <w:lang w:eastAsia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CA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7CA8"/>
    <w:rPr>
      <w:rFonts w:ascii="Arial" w:eastAsiaTheme="minorEastAsia" w:hAnsi="Arial"/>
      <w:color w:val="5A5A5A" w:themeColor="text1" w:themeTint="A5"/>
      <w:spacing w:val="15"/>
      <w:sz w:val="24"/>
      <w:lang w:eastAsia="sl-SI"/>
    </w:rPr>
  </w:style>
  <w:style w:type="character" w:styleId="SubtleEmphasis">
    <w:name w:val="Subtle Emphasis"/>
    <w:basedOn w:val="DefaultParagraphFont"/>
    <w:uiPriority w:val="19"/>
    <w:qFormat/>
    <w:rsid w:val="00C67CA8"/>
    <w:rPr>
      <w:rFonts w:ascii="Arial" w:hAnsi="Arial"/>
      <w:i/>
      <w:iCs/>
      <w:color w:val="404040" w:themeColor="text1" w:themeTint="BF"/>
      <w:sz w:val="24"/>
    </w:rPr>
  </w:style>
  <w:style w:type="character" w:styleId="Emphasis">
    <w:name w:val="Emphasis"/>
    <w:basedOn w:val="DefaultParagraphFont"/>
    <w:uiPriority w:val="20"/>
    <w:qFormat/>
    <w:rsid w:val="00C67CA8"/>
    <w:rPr>
      <w:rFonts w:ascii="Arial" w:hAnsi="Arial"/>
      <w:i/>
      <w:iCs/>
      <w:sz w:val="24"/>
    </w:rPr>
  </w:style>
  <w:style w:type="character" w:styleId="IntenseEmphasis">
    <w:name w:val="Intense Emphasis"/>
    <w:basedOn w:val="DefaultParagraphFont"/>
    <w:uiPriority w:val="21"/>
    <w:qFormat/>
    <w:rsid w:val="00C67CA8"/>
    <w:rPr>
      <w:rFonts w:ascii="Arial" w:hAnsi="Arial"/>
      <w:i/>
      <w:iCs/>
      <w:color w:val="5B9BD5" w:themeColor="accent1"/>
      <w:sz w:val="24"/>
    </w:rPr>
  </w:style>
  <w:style w:type="character" w:styleId="Strong">
    <w:name w:val="Strong"/>
    <w:basedOn w:val="DefaultParagraphFont"/>
    <w:uiPriority w:val="22"/>
    <w:qFormat/>
    <w:rsid w:val="00C67CA8"/>
    <w:rPr>
      <w:rFonts w:ascii="Arial" w:hAnsi="Arial"/>
      <w:b/>
      <w:bCs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67CA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CA8"/>
    <w:rPr>
      <w:rFonts w:ascii="Arial" w:eastAsia="Times New Roman" w:hAnsi="Arial" w:cs="Times New Roman"/>
      <w:i/>
      <w:iCs/>
      <w:color w:val="404040" w:themeColor="text1" w:themeTint="BF"/>
      <w:sz w:val="24"/>
      <w:szCs w:val="20"/>
      <w:lang w:eastAsia="sl-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CA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CA8"/>
    <w:rPr>
      <w:rFonts w:ascii="Arial" w:eastAsia="Times New Roman" w:hAnsi="Arial" w:cs="Times New Roman"/>
      <w:i/>
      <w:iCs/>
      <w:color w:val="5B9BD5" w:themeColor="accent1"/>
      <w:sz w:val="24"/>
      <w:szCs w:val="20"/>
      <w:lang w:eastAsia="sl-SI"/>
    </w:rPr>
  </w:style>
  <w:style w:type="character" w:styleId="SubtleReference">
    <w:name w:val="Subtle Reference"/>
    <w:basedOn w:val="DefaultParagraphFont"/>
    <w:uiPriority w:val="31"/>
    <w:qFormat/>
    <w:rsid w:val="00C67CA8"/>
    <w:rPr>
      <w:rFonts w:ascii="Arial" w:hAnsi="Arial"/>
      <w:smallCaps/>
      <w:color w:val="5A5A5A" w:themeColor="text1" w:themeTint="A5"/>
      <w:sz w:val="24"/>
    </w:rPr>
  </w:style>
  <w:style w:type="character" w:styleId="IntenseReference">
    <w:name w:val="Intense Reference"/>
    <w:basedOn w:val="DefaultParagraphFont"/>
    <w:uiPriority w:val="32"/>
    <w:qFormat/>
    <w:rsid w:val="00C67CA8"/>
    <w:rPr>
      <w:rFonts w:ascii="Arial" w:hAnsi="Arial"/>
      <w:b/>
      <w:bCs/>
      <w:smallCaps/>
      <w:color w:val="5B9BD5" w:themeColor="accent1"/>
      <w:spacing w:val="5"/>
      <w:sz w:val="24"/>
    </w:rPr>
  </w:style>
  <w:style w:type="character" w:styleId="BookTitle">
    <w:name w:val="Book Title"/>
    <w:basedOn w:val="DefaultParagraphFont"/>
    <w:uiPriority w:val="33"/>
    <w:qFormat/>
    <w:rsid w:val="00C67CA8"/>
    <w:rPr>
      <w:rFonts w:ascii="Arial" w:hAnsi="Arial"/>
      <w:b/>
      <w:bCs/>
      <w:i/>
      <w:iCs/>
      <w:spacing w:val="5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F0C1D"/>
    <w:rPr>
      <w:rFonts w:ascii="Arial" w:eastAsiaTheme="majorEastAsia" w:hAnsi="Arial" w:cstheme="majorBidi"/>
      <w:b/>
      <w:color w:val="294735"/>
      <w:sz w:val="24"/>
      <w:szCs w:val="32"/>
      <w:lang w:eastAsia="sl-SI"/>
    </w:rPr>
  </w:style>
  <w:style w:type="paragraph" w:styleId="Title">
    <w:name w:val="Title"/>
    <w:basedOn w:val="Normal"/>
    <w:next w:val="Normal"/>
    <w:link w:val="TitleChar"/>
    <w:uiPriority w:val="10"/>
    <w:qFormat/>
    <w:rsid w:val="00BC51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15A"/>
    <w:rPr>
      <w:rFonts w:asciiTheme="majorHAnsi" w:eastAsiaTheme="majorEastAsia" w:hAnsiTheme="majorHAnsi" w:cstheme="majorBidi"/>
      <w:spacing w:val="-10"/>
      <w:kern w:val="28"/>
      <w:sz w:val="56"/>
      <w:szCs w:val="56"/>
      <w:lang w:eastAsia="sl-SI"/>
    </w:rPr>
  </w:style>
  <w:style w:type="paragraph" w:customStyle="1" w:styleId="IHPSNoga">
    <w:name w:val="IHPS_Noga"/>
    <w:basedOn w:val="Footer"/>
    <w:qFormat/>
    <w:rsid w:val="00C10D11"/>
    <w:pPr>
      <w:tabs>
        <w:tab w:val="left" w:pos="9285"/>
      </w:tabs>
    </w:pPr>
  </w:style>
  <w:style w:type="paragraph" w:customStyle="1" w:styleId="IHPSNaslovnik">
    <w:name w:val="IHPS_Naslovnik"/>
    <w:basedOn w:val="Normal"/>
    <w:qFormat/>
    <w:rsid w:val="00EE2406"/>
    <w:pPr>
      <w:spacing w:before="0" w:after="0" w:line="240" w:lineRule="auto"/>
    </w:pPr>
    <w:rPr>
      <w:szCs w:val="24"/>
    </w:rPr>
  </w:style>
  <w:style w:type="paragraph" w:customStyle="1" w:styleId="IHPSPodpis">
    <w:name w:val="IHPS_Podpis"/>
    <w:basedOn w:val="Normal"/>
    <w:qFormat/>
    <w:rsid w:val="00F605F1"/>
    <w:pPr>
      <w:spacing w:before="120" w:after="120"/>
      <w:ind w:left="7371" w:right="0"/>
    </w:pPr>
  </w:style>
  <w:style w:type="paragraph" w:customStyle="1" w:styleId="IHPSLepPozdrav">
    <w:name w:val="IHPS_LepPozdrav"/>
    <w:basedOn w:val="Normal"/>
    <w:qFormat/>
    <w:rsid w:val="00080F47"/>
    <w:pPr>
      <w:tabs>
        <w:tab w:val="left" w:pos="3645"/>
      </w:tabs>
      <w:spacing w:before="600" w:after="360"/>
    </w:pPr>
    <w:rPr>
      <w:szCs w:val="24"/>
    </w:rPr>
  </w:style>
  <w:style w:type="paragraph" w:customStyle="1" w:styleId="IHPSig">
    <w:name w:val="IHPS_Žig"/>
    <w:basedOn w:val="Normal"/>
    <w:qFormat/>
    <w:rsid w:val="00080F47"/>
    <w:pPr>
      <w:spacing w:before="600" w:after="600"/>
      <w:jc w:val="center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7916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656"/>
    <w:rPr>
      <w:color w:val="605E5C"/>
      <w:shd w:val="clear" w:color="auto" w:fill="E1DFDD"/>
    </w:rPr>
  </w:style>
  <w:style w:type="paragraph" w:customStyle="1" w:styleId="IHPSTabelaTekstLevo">
    <w:name w:val="IHPS_Tabela_Tekst_Levo"/>
    <w:basedOn w:val="Header"/>
    <w:qFormat/>
    <w:rsid w:val="001A75E7"/>
    <w:pPr>
      <w:spacing w:before="40" w:after="40" w:line="240" w:lineRule="auto"/>
      <w:ind w:right="0"/>
    </w:pPr>
    <w:rPr>
      <w:sz w:val="20"/>
    </w:rPr>
  </w:style>
  <w:style w:type="paragraph" w:customStyle="1" w:styleId="IHPSTabelaTekstGlava">
    <w:name w:val="IHPS_Tabela_Tekst_Glava"/>
    <w:basedOn w:val="IHPSTabelaTekstLevo"/>
    <w:qFormat/>
    <w:rsid w:val="001A75E7"/>
    <w:rPr>
      <w:b/>
    </w:rPr>
  </w:style>
  <w:style w:type="paragraph" w:customStyle="1" w:styleId="IHPSSeminarNaslov">
    <w:name w:val="IHPS_Seminar_Naslov"/>
    <w:basedOn w:val="Normal"/>
    <w:qFormat/>
    <w:rsid w:val="00750D3E"/>
    <w:pPr>
      <w:spacing w:line="240" w:lineRule="auto"/>
      <w:ind w:right="0"/>
    </w:pPr>
    <w:rPr>
      <w:rFonts w:eastAsiaTheme="minorHAnsi" w:cstheme="minorBidi"/>
      <w:b/>
      <w:color w:val="294735"/>
      <w:sz w:val="52"/>
      <w:szCs w:val="22"/>
      <w:lang w:eastAsia="en-US"/>
    </w:rPr>
  </w:style>
  <w:style w:type="paragraph" w:customStyle="1" w:styleId="IHPSSeminarPodnaslov">
    <w:name w:val="IHPS_Seminar_Podnaslov"/>
    <w:basedOn w:val="Normal"/>
    <w:qFormat/>
    <w:rsid w:val="00750D3E"/>
    <w:pPr>
      <w:spacing w:before="40" w:after="480" w:line="240" w:lineRule="auto"/>
      <w:ind w:right="0"/>
    </w:pPr>
    <w:rPr>
      <w:rFonts w:eastAsiaTheme="minorHAnsi" w:cstheme="minorBidi"/>
      <w:sz w:val="3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6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stvo@ihps.s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oking@sava.s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ook.sava-hotels-resorts.com/book.php?page=cross_selling&amp;companyid=205&amp;checkin=2025-02-06&amp;checkout=2025-02-07&amp;partnerid=15324&amp;ibelang=si&amp;pdest=6320&amp;crcid=fb6ea768571d64d9c19527e0c2bc54ba&amp;_gl=1%2A1ymsa4n%2A_gcl_au%2AMTMzMzQ4NTMzMi4xNzI5MjQ0OTc5LjgxNTcxMTEwMy4xNzM0NTE4MTUxLjE3MzQ1MTg1MDA.%2A_ga%2AMTczNTYyNDM2OC4xNzA1NTg0MDYw%2A_ga_Z0C2946LWN%2AMTczNDUxODAyNC4zNzIuMS4xNzM0NTI5NjYyLjU3LjAuMA.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da.rak-cizej@ihps.si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erodez.IHPS\Desktop\Dopisi%20tajni&#353;tvo\Logo%20novi-IHP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D7332C9-980C-46B0-8B1F-86FC0656B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novi-IHPS.dotx</Template>
  <TotalTime>152</TotalTime>
  <Pages>1</Pages>
  <Words>490</Words>
  <Characters>2798</Characters>
  <Application>Microsoft Office Word</Application>
  <DocSecurity>8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Vabilo na 62. seminar o hmeljarstvu</dc:title>
  <dc:subject/>
  <dc:creator>Amanda Herodez</dc:creator>
  <cp:keywords>seminar, hmeljarstvo, Portotož</cp:keywords>
  <dc:description/>
  <cp:lastModifiedBy>Jolanda Persolja</cp:lastModifiedBy>
  <cp:revision>27</cp:revision>
  <cp:lastPrinted>2025-01-10T08:16:00Z</cp:lastPrinted>
  <dcterms:created xsi:type="dcterms:W3CDTF">2023-06-09T06:53:00Z</dcterms:created>
  <dcterms:modified xsi:type="dcterms:W3CDTF">2025-01-10T08:17:00Z</dcterms:modified>
</cp:coreProperties>
</file>