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26A730" w14:textId="77777777" w:rsidR="00AE7301" w:rsidRPr="00AE7301" w:rsidRDefault="00AE7301" w:rsidP="00AE7301">
      <w:pPr>
        <w:pStyle w:val="IHPSNaslovDokumenta"/>
        <w:rPr>
          <w:sz w:val="36"/>
          <w:szCs w:val="36"/>
        </w:rPr>
      </w:pPr>
      <w:r w:rsidRPr="00AE7301">
        <w:rPr>
          <w:sz w:val="36"/>
          <w:szCs w:val="36"/>
        </w:rPr>
        <w:t>Ravnanje v za hmelj stresnih razmerah (B. Čeh, M. Oset Luskar)</w:t>
      </w:r>
    </w:p>
    <w:p w14:paraId="02E8AC8A" w14:textId="77777777" w:rsidR="00AE7301" w:rsidRDefault="00AE7301" w:rsidP="00AE7301">
      <w:r>
        <w:t xml:space="preserve">Ob napovedi oziroma po visokih temperaturah ali / in ko so napovedane oziroma pride do drugih stresnih razmer (suša, mraz, toča …), je smiselno </w:t>
      </w:r>
      <w:r w:rsidRPr="00AE7301">
        <w:rPr>
          <w:b/>
          <w:bCs/>
        </w:rPr>
        <w:t>dva dni prej, če pa to ne gre, pa dan prej ali vsaj nekaj ur prej</w:t>
      </w:r>
      <w:r>
        <w:t xml:space="preserve">, uporabiti katerega ob pripravkov, ki delujejo kot </w:t>
      </w:r>
      <w:proofErr w:type="spellStart"/>
      <w:r>
        <w:t>biostimulatorji</w:t>
      </w:r>
      <w:proofErr w:type="spellEnd"/>
      <w:r>
        <w:t xml:space="preserve">, da se rastlina okrepi oziroma da ji omogočimo čim hitrejšo regeneracijo.  Seveda nas tovrstni dogodki tudi presenetijo – v tem primeru ukrepamo čim prej po nastalih poškodbah. </w:t>
      </w:r>
    </w:p>
    <w:p w14:paraId="332FE447" w14:textId="77777777" w:rsidR="00AE7301" w:rsidRDefault="00AE7301" w:rsidP="00AE73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Vedno pazimo, da se </w:t>
      </w:r>
      <w:r w:rsidRPr="00AE7301">
        <w:rPr>
          <w:b/>
          <w:bCs/>
        </w:rPr>
        <w:t>tla osušijo na poljsko kapaciteto</w:t>
      </w:r>
      <w:r>
        <w:t xml:space="preserve">, da ne rušimo strukture tal. Škropljenje ne sme biti izvedeno tekom dneva, saj so temperature za varno uporabo previsoke, poleg tega so takrat reže zaprte. Zato naj škropljenje poteka zvečer. </w:t>
      </w:r>
    </w:p>
    <w:p w14:paraId="4F554FD6" w14:textId="2BEA3013" w:rsidR="00AE7301" w:rsidRDefault="00AE7301" w:rsidP="00AE7301">
      <w:r>
        <w:t xml:space="preserve">Na voljo je več različnih foliarnih pripravkov na osnovi aminokislin, npr. </w:t>
      </w:r>
      <w:proofErr w:type="spellStart"/>
      <w:r w:rsidRPr="00AE7301">
        <w:rPr>
          <w:b/>
          <w:bCs/>
        </w:rPr>
        <w:t>Fertiactyl</w:t>
      </w:r>
      <w:proofErr w:type="spellEnd"/>
      <w:r w:rsidRPr="00AE7301">
        <w:rPr>
          <w:b/>
          <w:bCs/>
        </w:rPr>
        <w:t xml:space="preserve"> GZ</w:t>
      </w:r>
      <w:r>
        <w:t xml:space="preserve"> (3 l/ha), </w:t>
      </w:r>
      <w:r w:rsidRPr="00AE7301">
        <w:rPr>
          <w:b/>
          <w:bCs/>
        </w:rPr>
        <w:t>Etamin</w:t>
      </w:r>
      <w:r>
        <w:t xml:space="preserve"> (200 do 300 ml/100 litrov vode), </w:t>
      </w:r>
      <w:proofErr w:type="spellStart"/>
      <w:r w:rsidRPr="00AE7301">
        <w:rPr>
          <w:b/>
          <w:bCs/>
        </w:rPr>
        <w:t>Protifert</w:t>
      </w:r>
      <w:proofErr w:type="spellEnd"/>
      <w:r w:rsidRPr="00AE7301">
        <w:rPr>
          <w:b/>
          <w:bCs/>
        </w:rPr>
        <w:t xml:space="preserve"> LMW</w:t>
      </w:r>
      <w:r>
        <w:t xml:space="preserve"> (v 0,35 % koncentraciji), Drin (v 0,17 % koncentraciji). </w:t>
      </w:r>
      <w:proofErr w:type="spellStart"/>
      <w:r>
        <w:t>Deflan</w:t>
      </w:r>
      <w:proofErr w:type="spellEnd"/>
      <w:r>
        <w:t xml:space="preserve"> Plus (1,5 l/ha; aminokisline) uporabite v kombinaciji s </w:t>
      </w:r>
      <w:proofErr w:type="spellStart"/>
      <w:r w:rsidRPr="00AE7301">
        <w:rPr>
          <w:b/>
          <w:bCs/>
        </w:rPr>
        <w:t>Phylgreen</w:t>
      </w:r>
      <w:proofErr w:type="spellEnd"/>
      <w:r>
        <w:t xml:space="preserve"> (1 l/ha; hladno stiskane rjave alge), </w:t>
      </w:r>
      <w:proofErr w:type="spellStart"/>
      <w:r w:rsidRPr="00AE7301">
        <w:rPr>
          <w:b/>
          <w:bCs/>
        </w:rPr>
        <w:t>Amalgerol</w:t>
      </w:r>
      <w:proofErr w:type="spellEnd"/>
      <w:r w:rsidRPr="00AE7301">
        <w:rPr>
          <w:b/>
          <w:bCs/>
        </w:rPr>
        <w:t xml:space="preserve"> </w:t>
      </w:r>
      <w:proofErr w:type="spellStart"/>
      <w:r w:rsidRPr="00AE7301">
        <w:rPr>
          <w:b/>
          <w:bCs/>
        </w:rPr>
        <w:t>Essence</w:t>
      </w:r>
      <w:proofErr w:type="spellEnd"/>
      <w:r>
        <w:t xml:space="preserve"> (3 L/ha; lahko v kombinaciji z </w:t>
      </w:r>
      <w:proofErr w:type="spellStart"/>
      <w:r w:rsidRPr="00AE7301">
        <w:rPr>
          <w:b/>
          <w:bCs/>
        </w:rPr>
        <w:t>Delfan</w:t>
      </w:r>
      <w:proofErr w:type="spellEnd"/>
      <w:r w:rsidRPr="00AE7301">
        <w:rPr>
          <w:b/>
          <w:bCs/>
        </w:rPr>
        <w:t xml:space="preserve"> plus</w:t>
      </w:r>
      <w:r>
        <w:t xml:space="preserve"> 1,5 L/ha in </w:t>
      </w:r>
      <w:proofErr w:type="spellStart"/>
      <w:r w:rsidRPr="00AE7301">
        <w:rPr>
          <w:b/>
          <w:bCs/>
        </w:rPr>
        <w:t>Bioforge</w:t>
      </w:r>
      <w:proofErr w:type="spellEnd"/>
      <w:r>
        <w:t xml:space="preserve"> 1 L/ha). Pripravki delujejo kot naravni aktivatorji </w:t>
      </w:r>
      <w:proofErr w:type="spellStart"/>
      <w:r>
        <w:t>metabolnih</w:t>
      </w:r>
      <w:proofErr w:type="spellEnd"/>
      <w:r>
        <w:t xml:space="preserve"> procesov, kar ugodno vpliva na rastline – aktivirajo se biokemični in encimski procesi v rastlini. Poleg aminokislin vsebujejo še naravne biološke pospeševalce in </w:t>
      </w:r>
      <w:proofErr w:type="spellStart"/>
      <w:r>
        <w:t>mikrohranila</w:t>
      </w:r>
      <w:proofErr w:type="spellEnd"/>
      <w:r>
        <w:t xml:space="preserve">. </w:t>
      </w:r>
    </w:p>
    <w:p w14:paraId="16E49FA2" w14:textId="77777777" w:rsidR="00AE7301" w:rsidRPr="00AE7301" w:rsidRDefault="00AE7301" w:rsidP="00AE7301">
      <w:pPr>
        <w:rPr>
          <w:b/>
          <w:bCs/>
        </w:rPr>
      </w:pPr>
      <w:r w:rsidRPr="00AE7301">
        <w:rPr>
          <w:b/>
          <w:bCs/>
        </w:rPr>
        <w:t>Pozor: Pripravki na podlagi aminokislin se ne mešajo z bakrovimi pripravki!</w:t>
      </w:r>
    </w:p>
    <w:p w14:paraId="5BCCC9FD" w14:textId="77777777" w:rsidR="00AE7301" w:rsidRDefault="00AE7301" w:rsidP="00AE7301">
      <w:r>
        <w:t xml:space="preserve">Uporabite lahko tudi </w:t>
      </w:r>
      <w:proofErr w:type="spellStart"/>
      <w:r w:rsidRPr="00AE7301">
        <w:rPr>
          <w:b/>
          <w:bCs/>
        </w:rPr>
        <w:t>Coralite</w:t>
      </w:r>
      <w:proofErr w:type="spellEnd"/>
      <w:r w:rsidRPr="00AE7301">
        <w:rPr>
          <w:b/>
          <w:bCs/>
        </w:rPr>
        <w:t xml:space="preserve"> KR</w:t>
      </w:r>
      <w:r>
        <w:t xml:space="preserve">+ (vsebuje 42 % kalcija, 3 % magnezija, </w:t>
      </w:r>
      <w:proofErr w:type="spellStart"/>
      <w:r>
        <w:t>alignate</w:t>
      </w:r>
      <w:proofErr w:type="spellEnd"/>
      <w:r>
        <w:t xml:space="preserve">, vitamine, aminokisline in elemente v sledovih), </w:t>
      </w:r>
      <w:proofErr w:type="spellStart"/>
      <w:r w:rsidRPr="00AE7301">
        <w:rPr>
          <w:b/>
          <w:bCs/>
        </w:rPr>
        <w:t>Agroptim</w:t>
      </w:r>
      <w:proofErr w:type="spellEnd"/>
      <w:r>
        <w:t xml:space="preserve"> (1,5‒2 l/ha; mešanica foliarnih stimulantov), pa tudi pripravke na osnovi alg, ki delujejo na rastline kot stimulatorji, kot so </w:t>
      </w:r>
      <w:proofErr w:type="spellStart"/>
      <w:r w:rsidRPr="00AE7301">
        <w:rPr>
          <w:b/>
          <w:bCs/>
        </w:rPr>
        <w:t>Fructol</w:t>
      </w:r>
      <w:proofErr w:type="spellEnd"/>
      <w:r w:rsidRPr="00AE7301">
        <w:rPr>
          <w:b/>
          <w:bCs/>
        </w:rPr>
        <w:t xml:space="preserve"> </w:t>
      </w:r>
      <w:r>
        <w:t xml:space="preserve">(2 l/ha ), , </w:t>
      </w:r>
      <w:proofErr w:type="spellStart"/>
      <w:r w:rsidRPr="00AE7301">
        <w:rPr>
          <w:b/>
          <w:bCs/>
        </w:rPr>
        <w:t>AlgoVital</w:t>
      </w:r>
      <w:proofErr w:type="spellEnd"/>
      <w:r w:rsidRPr="00AE7301">
        <w:rPr>
          <w:b/>
          <w:bCs/>
        </w:rPr>
        <w:t xml:space="preserve"> Plus</w:t>
      </w:r>
      <w:r>
        <w:t xml:space="preserve"> (1,5‒2 l/ha; vsebuje tudi ogljikove hidrate, vitamine, predstopnje rastlinskih hormonov, </w:t>
      </w:r>
      <w:proofErr w:type="spellStart"/>
      <w:r>
        <w:t>mikro</w:t>
      </w:r>
      <w:proofErr w:type="spellEnd"/>
      <w:r>
        <w:t xml:space="preserve">- in sekundarna hranila), </w:t>
      </w:r>
      <w:r w:rsidRPr="00AE7301">
        <w:rPr>
          <w:b/>
          <w:bCs/>
        </w:rPr>
        <w:t>Algo-</w:t>
      </w:r>
      <w:proofErr w:type="spellStart"/>
      <w:r w:rsidRPr="00AE7301">
        <w:rPr>
          <w:b/>
          <w:bCs/>
        </w:rPr>
        <w:t>Plasmin</w:t>
      </w:r>
      <w:proofErr w:type="spellEnd"/>
      <w:r>
        <w:t xml:space="preserve"> (v 0,4 % koncentraciji; narejen iz </w:t>
      </w:r>
      <w:proofErr w:type="spellStart"/>
      <w:r>
        <w:t>vitaliziranih</w:t>
      </w:r>
      <w:proofErr w:type="spellEnd"/>
      <w:r>
        <w:t xml:space="preserve"> rdečih morskih alg in sedimentnih mineralov). </w:t>
      </w:r>
    </w:p>
    <w:p w14:paraId="3E8F68CF" w14:textId="5A6DDB55" w:rsidR="0076474A" w:rsidRPr="00826E31" w:rsidRDefault="00AE7301" w:rsidP="00AE7301">
      <w:r>
        <w:t>Na trgu so seveda tudi drugi pripravki, navajamo tiste, ki smo jih preizkusili v poskusih IHPS.</w:t>
      </w:r>
    </w:p>
    <w:sectPr w:rsidR="0076474A" w:rsidRPr="00826E31" w:rsidSect="000304E8">
      <w:headerReference w:type="default" r:id="rId8"/>
      <w:footerReference w:type="default" r:id="rId9"/>
      <w:pgSz w:w="11906" w:h="16838" w:code="9"/>
      <w:pgMar w:top="-2835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5C368" w14:textId="77777777" w:rsidR="00F8227D" w:rsidRPr="0064107E" w:rsidRDefault="00F8227D" w:rsidP="00CE5EE5">
      <w:pPr>
        <w:spacing w:before="0" w:after="0"/>
      </w:pPr>
      <w:r w:rsidRPr="0064107E">
        <w:separator/>
      </w:r>
    </w:p>
  </w:endnote>
  <w:endnote w:type="continuationSeparator" w:id="0">
    <w:p w14:paraId="70558CB5" w14:textId="77777777" w:rsidR="00F8227D" w:rsidRPr="0064107E" w:rsidRDefault="00F8227D" w:rsidP="00CE5EE5">
      <w:pPr>
        <w:spacing w:before="0" w:after="0"/>
      </w:pPr>
      <w:r w:rsidRPr="006410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52765229"/>
      <w:docPartObj>
        <w:docPartGallery w:val="Page Numbers (Bottom of Page)"/>
        <w:docPartUnique/>
      </w:docPartObj>
    </w:sdtPr>
    <w:sdtContent>
      <w:p w14:paraId="53DFA2CD" w14:textId="77777777" w:rsidR="00CE5EE5" w:rsidRPr="0064107E" w:rsidRDefault="00CE5EE5" w:rsidP="00403317">
        <w:pPr>
          <w:pStyle w:val="Footer"/>
          <w:jc w:val="right"/>
        </w:pPr>
        <w:r w:rsidRPr="0064107E">
          <w:fldChar w:fldCharType="begin"/>
        </w:r>
        <w:r w:rsidRPr="0064107E">
          <w:instrText>PAGE   \* MERGEFORMAT</w:instrText>
        </w:r>
        <w:r w:rsidRPr="0064107E">
          <w:fldChar w:fldCharType="separate"/>
        </w:r>
        <w:r w:rsidRPr="0064107E">
          <w:t>2</w:t>
        </w:r>
        <w:r w:rsidRPr="0064107E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CBA4BA" w14:textId="77777777" w:rsidR="00F8227D" w:rsidRPr="0064107E" w:rsidRDefault="00F8227D" w:rsidP="00CE5EE5">
      <w:pPr>
        <w:spacing w:before="0" w:after="0"/>
      </w:pPr>
      <w:r w:rsidRPr="0064107E">
        <w:separator/>
      </w:r>
    </w:p>
  </w:footnote>
  <w:footnote w:type="continuationSeparator" w:id="0">
    <w:p w14:paraId="292788E3" w14:textId="77777777" w:rsidR="00F8227D" w:rsidRPr="0064107E" w:rsidRDefault="00F8227D" w:rsidP="00CE5EE5">
      <w:pPr>
        <w:spacing w:before="0" w:after="0"/>
      </w:pPr>
      <w:r w:rsidRPr="006410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C0B46" w14:textId="77777777" w:rsidR="009B1B0D" w:rsidRDefault="009B1B0D" w:rsidP="009B1B0D">
    <w:pPr>
      <w:pStyle w:val="Header"/>
      <w:jc w:val="right"/>
    </w:pPr>
    <w:r>
      <w:rPr>
        <w:noProof/>
      </w:rPr>
      <w:drawing>
        <wp:inline distT="0" distB="0" distL="0" distR="0" wp14:anchorId="57C2F0F5" wp14:editId="6CA2C82F">
          <wp:extent cx="2422525" cy="323850"/>
          <wp:effectExtent l="0" t="0" r="0" b="0"/>
          <wp:docPr id="2144476554" name="Picture 1" descr="Logotip: IHPS Inštitut za hmeljarstvo in pivovarstvo Slovenij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476554" name="Picture 1" descr="Logotip: IHPS Inštitut za hmeljarstvo in pivovarstvo Slovenije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52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06623"/>
    <w:multiLevelType w:val="hybridMultilevel"/>
    <w:tmpl w:val="BBF681EC"/>
    <w:lvl w:ilvl="0" w:tplc="C4A808FC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5B1376"/>
    <w:multiLevelType w:val="multilevel"/>
    <w:tmpl w:val="98FA2C1A"/>
    <w:lvl w:ilvl="0">
      <w:start w:val="1"/>
      <w:numFmt w:val="bullet"/>
      <w:pStyle w:val="IHPSSeznamNatevanje"/>
      <w:lvlText w:val="-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94D53"/>
    <w:multiLevelType w:val="multilevel"/>
    <w:tmpl w:val="59F8D3D0"/>
    <w:lvl w:ilvl="0">
      <w:start w:val="1"/>
      <w:numFmt w:val="bullet"/>
      <w:pStyle w:val="ListParagraph"/>
      <w:lvlText w:val="̶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5E862CD"/>
    <w:multiLevelType w:val="multilevel"/>
    <w:tmpl w:val="5EDA53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A4A2A"/>
    <w:multiLevelType w:val="hybridMultilevel"/>
    <w:tmpl w:val="DB76EDC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2227A2"/>
    <w:multiLevelType w:val="multilevel"/>
    <w:tmpl w:val="2000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4957F25"/>
    <w:multiLevelType w:val="hybridMultilevel"/>
    <w:tmpl w:val="D5246554"/>
    <w:lvl w:ilvl="0" w:tplc="A456FD76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1FF01E7"/>
    <w:multiLevelType w:val="multilevel"/>
    <w:tmpl w:val="4344F4F0"/>
    <w:lvl w:ilvl="0">
      <w:start w:val="1"/>
      <w:numFmt w:val="decimal"/>
      <w:pStyle w:val="IHPSSeznamtevilen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52978931">
    <w:abstractNumId w:val="5"/>
  </w:num>
  <w:num w:numId="2" w16cid:durableId="1507014531">
    <w:abstractNumId w:val="1"/>
  </w:num>
  <w:num w:numId="3" w16cid:durableId="222252686">
    <w:abstractNumId w:val="4"/>
  </w:num>
  <w:num w:numId="4" w16cid:durableId="855971336">
    <w:abstractNumId w:val="6"/>
  </w:num>
  <w:num w:numId="5" w16cid:durableId="456686712">
    <w:abstractNumId w:val="0"/>
  </w:num>
  <w:num w:numId="6" w16cid:durableId="1132476257">
    <w:abstractNumId w:val="2"/>
  </w:num>
  <w:num w:numId="7" w16cid:durableId="6016934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0688269">
    <w:abstractNumId w:val="7"/>
  </w:num>
  <w:num w:numId="9" w16cid:durableId="2037121105">
    <w:abstractNumId w:val="7"/>
    <w:lvlOverride w:ilvl="0">
      <w:startOverride w:val="1"/>
    </w:lvlOverride>
  </w:num>
  <w:num w:numId="10" w16cid:durableId="612368638">
    <w:abstractNumId w:val="3"/>
  </w:num>
  <w:num w:numId="11" w16cid:durableId="2920305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19779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301"/>
    <w:rsid w:val="000263C7"/>
    <w:rsid w:val="000304E8"/>
    <w:rsid w:val="00062C13"/>
    <w:rsid w:val="00063391"/>
    <w:rsid w:val="00072E43"/>
    <w:rsid w:val="00145691"/>
    <w:rsid w:val="00177400"/>
    <w:rsid w:val="001D1527"/>
    <w:rsid w:val="001D18A2"/>
    <w:rsid w:val="00225C57"/>
    <w:rsid w:val="003537D1"/>
    <w:rsid w:val="003818D2"/>
    <w:rsid w:val="003B1175"/>
    <w:rsid w:val="003B30D2"/>
    <w:rsid w:val="003E15ED"/>
    <w:rsid w:val="00403317"/>
    <w:rsid w:val="00506225"/>
    <w:rsid w:val="00531F6C"/>
    <w:rsid w:val="00544685"/>
    <w:rsid w:val="0064107E"/>
    <w:rsid w:val="006D4842"/>
    <w:rsid w:val="00712B70"/>
    <w:rsid w:val="00745F9E"/>
    <w:rsid w:val="0076474A"/>
    <w:rsid w:val="00774BFE"/>
    <w:rsid w:val="007A41B7"/>
    <w:rsid w:val="007D43AC"/>
    <w:rsid w:val="00814F36"/>
    <w:rsid w:val="00821FE0"/>
    <w:rsid w:val="00826E31"/>
    <w:rsid w:val="008506F8"/>
    <w:rsid w:val="008511A8"/>
    <w:rsid w:val="008F7D43"/>
    <w:rsid w:val="00977A70"/>
    <w:rsid w:val="009B1B0D"/>
    <w:rsid w:val="00A51C76"/>
    <w:rsid w:val="00A64349"/>
    <w:rsid w:val="00AA1B03"/>
    <w:rsid w:val="00AE7301"/>
    <w:rsid w:val="00B822CE"/>
    <w:rsid w:val="00BC1C6D"/>
    <w:rsid w:val="00BF131D"/>
    <w:rsid w:val="00CA5918"/>
    <w:rsid w:val="00CC4693"/>
    <w:rsid w:val="00CE5EE5"/>
    <w:rsid w:val="00CE64B1"/>
    <w:rsid w:val="00D07312"/>
    <w:rsid w:val="00D2202D"/>
    <w:rsid w:val="00D403E4"/>
    <w:rsid w:val="00D7082D"/>
    <w:rsid w:val="00D70B95"/>
    <w:rsid w:val="00DA31B7"/>
    <w:rsid w:val="00DB72E9"/>
    <w:rsid w:val="00DD69DE"/>
    <w:rsid w:val="00E271FC"/>
    <w:rsid w:val="00E37A2B"/>
    <w:rsid w:val="00EB2F77"/>
    <w:rsid w:val="00EE5338"/>
    <w:rsid w:val="00F00FE0"/>
    <w:rsid w:val="00F8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19F7C1"/>
  <w15:chartTrackingRefBased/>
  <w15:docId w15:val="{CAE3C807-1697-408F-A115-9D137CF9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2E9"/>
    <w:pPr>
      <w:spacing w:before="240" w:after="240" w:line="240" w:lineRule="auto"/>
    </w:pPr>
    <w:rPr>
      <w:rFonts w:ascii="Arial" w:hAnsi="Arial"/>
      <w:color w:val="52525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15ED"/>
    <w:pPr>
      <w:keepNext/>
      <w:keepLines/>
      <w:numPr>
        <w:numId w:val="1"/>
      </w:numPr>
      <w:spacing w:before="600"/>
      <w:ind w:left="680" w:hanging="680"/>
      <w:outlineLvl w:val="0"/>
    </w:pPr>
    <w:rPr>
      <w:rFonts w:eastAsiaTheme="majorEastAsia" w:cstheme="majorBidi"/>
      <w:b/>
      <w:color w:val="294735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2E9"/>
    <w:pPr>
      <w:keepNext/>
      <w:keepLines/>
      <w:numPr>
        <w:ilvl w:val="1"/>
        <w:numId w:val="1"/>
      </w:numPr>
      <w:spacing w:before="360"/>
      <w:ind w:left="680" w:hanging="680"/>
      <w:outlineLvl w:val="1"/>
    </w:pPr>
    <w:rPr>
      <w:rFonts w:eastAsiaTheme="majorEastAsia" w:cstheme="majorBidi"/>
      <w:b/>
      <w:color w:val="29473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5EE5"/>
    <w:pPr>
      <w:keepNext/>
      <w:keepLines/>
      <w:numPr>
        <w:ilvl w:val="2"/>
        <w:numId w:val="1"/>
      </w:numPr>
      <w:spacing w:before="360"/>
      <w:ind w:left="851" w:hanging="851"/>
      <w:outlineLvl w:val="2"/>
    </w:pPr>
    <w:rPr>
      <w:rFonts w:eastAsiaTheme="majorEastAsia" w:cstheme="majorBidi"/>
      <w:b/>
      <w:color w:val="294735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15ED"/>
    <w:pPr>
      <w:keepNext/>
      <w:keepLines/>
      <w:numPr>
        <w:ilvl w:val="3"/>
        <w:numId w:val="1"/>
      </w:numPr>
      <w:spacing w:before="360"/>
      <w:ind w:left="1021" w:hanging="1021"/>
      <w:outlineLvl w:val="3"/>
    </w:pPr>
    <w:rPr>
      <w:rFonts w:eastAsiaTheme="majorEastAsia" w:cstheme="majorBidi"/>
      <w:b/>
      <w:iCs/>
      <w:color w:val="294735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51C76"/>
    <w:pPr>
      <w:keepNext/>
      <w:keepLines/>
      <w:numPr>
        <w:ilvl w:val="4"/>
        <w:numId w:val="1"/>
      </w:numPr>
      <w:spacing w:before="360"/>
      <w:ind w:left="1134" w:hanging="1134"/>
      <w:outlineLvl w:val="4"/>
    </w:pPr>
    <w:rPr>
      <w:rFonts w:eastAsiaTheme="majorEastAsia" w:cstheme="majorBidi"/>
      <w:color w:val="294735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51C76"/>
    <w:pPr>
      <w:keepNext/>
      <w:keepLines/>
      <w:numPr>
        <w:ilvl w:val="5"/>
        <w:numId w:val="1"/>
      </w:numPr>
      <w:ind w:left="1418" w:hanging="1418"/>
      <w:outlineLvl w:val="5"/>
    </w:pPr>
    <w:rPr>
      <w:rFonts w:eastAsiaTheme="majorEastAsia" w:cstheme="majorBidi"/>
      <w:i/>
      <w:color w:val="29473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2E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2E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2E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5ED"/>
    <w:rPr>
      <w:rFonts w:ascii="Arial" w:eastAsiaTheme="majorEastAsia" w:hAnsi="Arial" w:cstheme="majorBidi"/>
      <w:b/>
      <w:color w:val="294735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72E9"/>
    <w:rPr>
      <w:rFonts w:ascii="Arial" w:eastAsiaTheme="majorEastAsia" w:hAnsi="Arial" w:cstheme="majorBidi"/>
      <w:b/>
      <w:color w:val="294735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5EE5"/>
    <w:rPr>
      <w:rFonts w:ascii="Arial" w:eastAsiaTheme="majorEastAsia" w:hAnsi="Arial" w:cstheme="majorBidi"/>
      <w:b/>
      <w:color w:val="294735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E15ED"/>
    <w:rPr>
      <w:rFonts w:ascii="Arial" w:eastAsiaTheme="majorEastAsia" w:hAnsi="Arial" w:cstheme="majorBidi"/>
      <w:b/>
      <w:iCs/>
      <w:color w:val="294735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51C76"/>
    <w:rPr>
      <w:rFonts w:ascii="Arial" w:eastAsiaTheme="majorEastAsia" w:hAnsi="Arial" w:cstheme="majorBidi"/>
      <w:color w:val="294735"/>
      <w:sz w:val="24"/>
      <w:lang w:val="sl-SI"/>
    </w:rPr>
  </w:style>
  <w:style w:type="character" w:customStyle="1" w:styleId="Heading6Char">
    <w:name w:val="Heading 6 Char"/>
    <w:basedOn w:val="DefaultParagraphFont"/>
    <w:link w:val="Heading6"/>
    <w:uiPriority w:val="9"/>
    <w:rsid w:val="00A51C76"/>
    <w:rPr>
      <w:rFonts w:ascii="Arial" w:eastAsiaTheme="majorEastAsia" w:hAnsi="Arial" w:cstheme="majorBidi"/>
      <w:i/>
      <w:color w:val="294735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2E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2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2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IHPSNaslovDokumenta">
    <w:name w:val="IHPS_NaslovDokumenta"/>
    <w:basedOn w:val="Normal"/>
    <w:qFormat/>
    <w:rsid w:val="003E15ED"/>
    <w:pPr>
      <w:spacing w:after="480"/>
    </w:pPr>
    <w:rPr>
      <w:b/>
      <w:color w:val="294735"/>
      <w:sz w:val="48"/>
    </w:rPr>
  </w:style>
  <w:style w:type="paragraph" w:styleId="Header">
    <w:name w:val="header"/>
    <w:basedOn w:val="Normal"/>
    <w:link w:val="HeaderChar"/>
    <w:uiPriority w:val="99"/>
    <w:unhideWhenUsed/>
    <w:rsid w:val="00821FE0"/>
    <w:pPr>
      <w:tabs>
        <w:tab w:val="center" w:pos="4513"/>
        <w:tab w:val="right" w:pos="9026"/>
      </w:tabs>
      <w:spacing w:before="0"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21FE0"/>
    <w:rPr>
      <w:rFonts w:ascii="Arial" w:hAnsi="Arial"/>
      <w:color w:val="525252"/>
      <w:sz w:val="20"/>
    </w:rPr>
  </w:style>
  <w:style w:type="paragraph" w:styleId="Footer">
    <w:name w:val="footer"/>
    <w:basedOn w:val="Normal"/>
    <w:link w:val="FooterChar"/>
    <w:uiPriority w:val="99"/>
    <w:unhideWhenUsed/>
    <w:rsid w:val="00CE5EE5"/>
    <w:pPr>
      <w:tabs>
        <w:tab w:val="center" w:pos="4513"/>
        <w:tab w:val="right" w:pos="9026"/>
      </w:tabs>
      <w:spacing w:before="0"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CE5EE5"/>
    <w:rPr>
      <w:rFonts w:ascii="Arial" w:hAnsi="Arial"/>
      <w:color w:val="525252"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531F6C"/>
    <w:pPr>
      <w:numPr>
        <w:numId w:val="0"/>
      </w:numPr>
      <w:spacing w:before="240" w:line="259" w:lineRule="auto"/>
      <w:outlineLvl w:val="9"/>
    </w:pPr>
    <w:rPr>
      <w:sz w:val="28"/>
      <w:lang w:eastAsia="en-SI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31F6C"/>
    <w:pPr>
      <w:tabs>
        <w:tab w:val="left" w:pos="442"/>
        <w:tab w:val="right" w:leader="dot" w:pos="9639"/>
      </w:tabs>
      <w:spacing w:before="16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531F6C"/>
    <w:pPr>
      <w:tabs>
        <w:tab w:val="left" w:pos="880"/>
        <w:tab w:val="right" w:leader="dot" w:pos="9639"/>
      </w:tabs>
      <w:spacing w:before="60" w:after="60"/>
      <w:ind w:left="221"/>
    </w:pPr>
    <w:rPr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8511A8"/>
    <w:pPr>
      <w:spacing w:before="60" w:after="60"/>
      <w:ind w:left="442"/>
    </w:pPr>
  </w:style>
  <w:style w:type="character" w:styleId="Hyperlink">
    <w:name w:val="Hyperlink"/>
    <w:basedOn w:val="DefaultParagraphFont"/>
    <w:uiPriority w:val="99"/>
    <w:unhideWhenUsed/>
    <w:rsid w:val="00CE5EE5"/>
    <w:rPr>
      <w:color w:val="0563C1" w:themeColor="hyperlink"/>
      <w:u w:val="single"/>
    </w:rPr>
  </w:style>
  <w:style w:type="paragraph" w:customStyle="1" w:styleId="IHPSTabelaTekstLevo">
    <w:name w:val="IHPS_TabelaTekst_Levo"/>
    <w:basedOn w:val="Normal"/>
    <w:qFormat/>
    <w:rsid w:val="00544685"/>
    <w:pPr>
      <w:spacing w:before="40" w:after="40"/>
    </w:pPr>
    <w:rPr>
      <w:sz w:val="20"/>
    </w:rPr>
  </w:style>
  <w:style w:type="table" w:styleId="TableGrid">
    <w:name w:val="Table Grid"/>
    <w:basedOn w:val="TableNormal"/>
    <w:uiPriority w:val="39"/>
    <w:rsid w:val="007D43AC"/>
    <w:pPr>
      <w:spacing w:before="40" w:after="4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rPr>
      <w:tblHeader/>
    </w:trPr>
    <w:tcPr>
      <w:noWrap/>
      <w:vAlign w:val="center"/>
    </w:tcPr>
  </w:style>
  <w:style w:type="paragraph" w:customStyle="1" w:styleId="IHPSSeznamNatevanje">
    <w:name w:val="IHPS_Seznam_Naštevanje"/>
    <w:basedOn w:val="ListParagraph"/>
    <w:qFormat/>
    <w:rsid w:val="00D7082D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3E15ED"/>
    <w:pPr>
      <w:numPr>
        <w:numId w:val="6"/>
      </w:numPr>
      <w:contextualSpacing/>
    </w:pPr>
  </w:style>
  <w:style w:type="paragraph" w:styleId="TOC4">
    <w:name w:val="toc 4"/>
    <w:basedOn w:val="Normal"/>
    <w:next w:val="Normal"/>
    <w:autoRedefine/>
    <w:uiPriority w:val="39"/>
    <w:unhideWhenUsed/>
    <w:rsid w:val="003E15ED"/>
    <w:pPr>
      <w:spacing w:before="60" w:after="60"/>
      <w:ind w:left="658"/>
    </w:pPr>
  </w:style>
  <w:style w:type="paragraph" w:styleId="TOC5">
    <w:name w:val="toc 5"/>
    <w:basedOn w:val="Normal"/>
    <w:next w:val="Normal"/>
    <w:autoRedefine/>
    <w:uiPriority w:val="39"/>
    <w:unhideWhenUsed/>
    <w:rsid w:val="003E15ED"/>
    <w:pPr>
      <w:spacing w:before="60" w:after="60"/>
      <w:ind w:left="879"/>
    </w:pPr>
  </w:style>
  <w:style w:type="paragraph" w:styleId="Caption">
    <w:name w:val="caption"/>
    <w:basedOn w:val="Normal"/>
    <w:next w:val="Normal"/>
    <w:uiPriority w:val="35"/>
    <w:unhideWhenUsed/>
    <w:qFormat/>
    <w:rsid w:val="003E15ED"/>
    <w:pPr>
      <w:spacing w:before="0" w:after="200"/>
    </w:pPr>
    <w:rPr>
      <w:b/>
      <w:iCs/>
      <w:color w:val="294735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821FE0"/>
    <w:pPr>
      <w:spacing w:before="20" w:after="20"/>
    </w:pPr>
    <w:rPr>
      <w:sz w:val="20"/>
    </w:rPr>
  </w:style>
  <w:style w:type="paragraph" w:customStyle="1" w:styleId="IHPSNeotevilenNaslov">
    <w:name w:val="IHPS_NeoštevilčenNaslov"/>
    <w:basedOn w:val="IHPSNaslovDokumenta"/>
    <w:qFormat/>
    <w:rsid w:val="00821FE0"/>
    <w:pPr>
      <w:spacing w:after="240"/>
    </w:pPr>
    <w:rPr>
      <w:sz w:val="24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CA5918"/>
    <w:rPr>
      <w:color w:val="605E5C"/>
      <w:shd w:val="clear" w:color="auto" w:fill="E1DFDD"/>
    </w:rPr>
  </w:style>
  <w:style w:type="paragraph" w:customStyle="1" w:styleId="IHPSSeznamtevilen">
    <w:name w:val="IHPS_Seznam_Številčen"/>
    <w:basedOn w:val="ListParagraph"/>
    <w:qFormat/>
    <w:rsid w:val="00CA5918"/>
    <w:pPr>
      <w:numPr>
        <w:numId w:val="8"/>
      </w:numPr>
    </w:pPr>
  </w:style>
  <w:style w:type="paragraph" w:customStyle="1" w:styleId="IHPSTabelaTekstGlava">
    <w:name w:val="IHPS_TabelaTekst_Glava"/>
    <w:basedOn w:val="IHPSTabelaTekstLevo"/>
    <w:qFormat/>
    <w:rsid w:val="00A64349"/>
    <w:pPr>
      <w:spacing w:before="80" w:after="80"/>
    </w:pPr>
    <w:rPr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1D1527"/>
    <w:pPr>
      <w:spacing w:before="0"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527"/>
    <w:rPr>
      <w:rFonts w:ascii="Arial" w:eastAsiaTheme="majorEastAsia" w:hAnsi="Arial" w:cstheme="majorBidi"/>
      <w:color w:val="525252"/>
      <w:spacing w:val="-10"/>
      <w:kern w:val="28"/>
      <w:sz w:val="56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52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D1527"/>
    <w:rPr>
      <w:rFonts w:ascii="Arial" w:eastAsiaTheme="minorEastAsia" w:hAnsi="Arial"/>
      <w:color w:val="5A5A5A" w:themeColor="text1" w:themeTint="A5"/>
      <w:spacing w:val="15"/>
      <w:lang w:val="sl-SI"/>
    </w:rPr>
  </w:style>
  <w:style w:type="paragraph" w:customStyle="1" w:styleId="IHPSNapisSlika">
    <w:name w:val="IHPS_Napis_Slika"/>
    <w:basedOn w:val="Caption"/>
    <w:qFormat/>
    <w:rsid w:val="00D70B95"/>
    <w:pPr>
      <w:spacing w:before="60" w:after="240"/>
    </w:pPr>
    <w:rPr>
      <w:sz w:val="20"/>
    </w:rPr>
  </w:style>
  <w:style w:type="paragraph" w:customStyle="1" w:styleId="IHPSNapisPreglednica">
    <w:name w:val="IHPS_Napis_Preglednica"/>
    <w:basedOn w:val="Caption"/>
    <w:qFormat/>
    <w:rsid w:val="00D70B95"/>
    <w:pPr>
      <w:spacing w:before="240" w:after="240"/>
    </w:pPr>
    <w:rPr>
      <w:sz w:val="20"/>
    </w:rPr>
  </w:style>
  <w:style w:type="paragraph" w:customStyle="1" w:styleId="IHPSNaslovKazala">
    <w:name w:val="IHPS_NaslovKazala"/>
    <w:basedOn w:val="Normal"/>
    <w:qFormat/>
    <w:rsid w:val="00531F6C"/>
    <w:rPr>
      <w:b/>
      <w:color w:val="294735"/>
      <w:sz w:val="28"/>
    </w:rPr>
  </w:style>
  <w:style w:type="paragraph" w:customStyle="1" w:styleId="IHPSTabelaTekstDesno">
    <w:name w:val="IHPS_TabelaTekst_Desno"/>
    <w:basedOn w:val="IHPSTabelaTekstLevo"/>
    <w:qFormat/>
    <w:rsid w:val="00774BFE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3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ersolja\Documents\Custom%20Office%20Templates\IHPS_Prazen_Dokument_Logo_v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39C66-8FDD-46C7-AAF6-C375D6ED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IHPS_Prazen_Dokument_Logo_v01.dotx</Template>
  <TotalTime>5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Ravnanje v za hmelj stresnih razmerah</dc:title>
  <dc:subject/>
  <dc:creator>Jolanda Persolja</dc:creator>
  <cp:keywords/>
  <dc:description/>
  <cp:lastModifiedBy>Jolanda Persolja</cp:lastModifiedBy>
  <cp:revision>1</cp:revision>
  <cp:lastPrinted>2024-08-02T08:08:00Z</cp:lastPrinted>
  <dcterms:created xsi:type="dcterms:W3CDTF">2025-05-24T04:29:00Z</dcterms:created>
  <dcterms:modified xsi:type="dcterms:W3CDTF">2025-05-24T04:34:00Z</dcterms:modified>
</cp:coreProperties>
</file>