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4C878" w14:textId="627EBFBD" w:rsidR="009D361E" w:rsidRDefault="009D361E" w:rsidP="00CB1793">
      <w:pPr>
        <w:pStyle w:val="HMILoilnarta"/>
      </w:pPr>
      <w:r w:rsidRPr="009D361E">
        <w:object w:dxaOrig="1944" w:dyaOrig="2424" w14:anchorId="41CFF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korativna slika - ikona storžka hmelja" style="width:56.4pt;height:70.05pt" o:ole="">
            <v:imagedata r:id="rId8" o:title=""/>
          </v:shape>
          <o:OLEObject Type="Embed" ProgID="Msxml2.SAXXMLReader.6.0" ShapeID="_x0000_i1025" DrawAspect="Content" ObjectID="_1810957900" r:id="rId9"/>
        </w:object>
      </w:r>
    </w:p>
    <w:p w14:paraId="4FB59D82" w14:textId="6465C7E6" w:rsidR="009D361E" w:rsidRPr="009D361E" w:rsidRDefault="009D361E" w:rsidP="009D361E">
      <w:pPr>
        <w:pStyle w:val="HMIISSN"/>
      </w:pPr>
      <w:r w:rsidRPr="009D361E">
        <w:t xml:space="preserve">ISSN 2536-2062, Letnik 42, št. </w:t>
      </w:r>
      <w:r w:rsidR="001E3BEA">
        <w:t>6</w:t>
      </w:r>
      <w:r w:rsidRPr="009D361E">
        <w:t xml:space="preserve">, </w:t>
      </w:r>
      <w:r w:rsidR="001E3BEA">
        <w:t>6</w:t>
      </w:r>
      <w:r w:rsidRPr="009D361E">
        <w:t xml:space="preserve">. </w:t>
      </w:r>
      <w:r w:rsidR="00641802">
        <w:t>j</w:t>
      </w:r>
      <w:r w:rsidR="001E3BEA">
        <w:t>unij</w:t>
      </w:r>
      <w:r w:rsidRPr="009D361E">
        <w:t xml:space="preserve"> 2025</w:t>
      </w:r>
    </w:p>
    <w:p w14:paraId="7AFD6622" w14:textId="338EAE4C" w:rsidR="00F316E7" w:rsidRPr="00F316E7" w:rsidRDefault="00000000" w:rsidP="00CB1793">
      <w:pPr>
        <w:pStyle w:val="HMILoilnarta"/>
      </w:pPr>
      <w:r>
        <w:pict w14:anchorId="4EA10204">
          <v:rect id="_x0000_i1026" style="width:481.9pt;height:1pt" o:hrstd="t" o:hrnoshade="t" o:hr="t" fillcolor="#294335" stroked="f"/>
        </w:pict>
      </w:r>
    </w:p>
    <w:p w14:paraId="6BCE288D" w14:textId="22097F4F" w:rsidR="004243B7" w:rsidRDefault="007149B6" w:rsidP="00797396">
      <w:pPr>
        <w:pStyle w:val="Heading1"/>
      </w:pPr>
      <w:r w:rsidRPr="007149B6">
        <w:t>Vremenske razmere ter rast in razvoj hmelja (M. Rak Cizej</w:t>
      </w:r>
      <w:r w:rsidR="00411477">
        <w:t>, F. Poličnik</w:t>
      </w:r>
      <w:r w:rsidRPr="007149B6">
        <w:t>)</w:t>
      </w:r>
    </w:p>
    <w:p w14:paraId="3E723595" w14:textId="77777777" w:rsidR="00892000" w:rsidRDefault="00641802" w:rsidP="00670362">
      <w:r>
        <w:t xml:space="preserve">V </w:t>
      </w:r>
      <w:r w:rsidR="0079578C">
        <w:t xml:space="preserve">zadnjem tednu </w:t>
      </w:r>
      <w:r w:rsidR="00892000">
        <w:t xml:space="preserve">se soočamo z nadpovprečno visokimi temperaturama, saj dnevne temp. zraka dosegajo 30 </w:t>
      </w:r>
      <w:r w:rsidR="00892000" w:rsidRPr="00AE3F4C">
        <w:rPr>
          <w:rStyle w:val="HMITekstNadpisanaVrednost"/>
        </w:rPr>
        <w:t>O</w:t>
      </w:r>
      <w:r w:rsidR="00892000">
        <w:t>C. V zadnjih 10 dneh nismo imeli padavin, ker imamo zelo vetrovno, je posledično tudi relativna zračna vlaga relativno nizka.</w:t>
      </w:r>
    </w:p>
    <w:p w14:paraId="70005FA9" w14:textId="684FA5AC" w:rsidR="0079578C" w:rsidRDefault="00892000" w:rsidP="00641802">
      <w:r w:rsidRPr="00892000">
        <w:rPr>
          <w:noProof/>
        </w:rPr>
        <w:drawing>
          <wp:inline distT="0" distB="0" distL="0" distR="0" wp14:anchorId="52939D3C" wp14:editId="76E13E2C">
            <wp:extent cx="6120130" cy="3637280"/>
            <wp:effectExtent l="0" t="0" r="13970" b="1270"/>
            <wp:docPr id="1787651096" name="Grafikon 1" descr="Graf prikazuje vremenske razmere od januarja do prve dekade junija 2025. Prikazane so povprečne in dejanske temperature (v °C) ter količine padavin (v mm) za vsako dekado. Temperature so prikazane z linijami (rumena za leto 2025, rdeča za povprečje), padavine pa s stolpci (svetlo modri za 2025, temno modri za povprečje). Vidno je postopno naraščanje temperature in padavin proti juniju.">
              <a:extLst xmlns:a="http://schemas.openxmlformats.org/drawingml/2006/main">
                <a:ext uri="{FF2B5EF4-FFF2-40B4-BE49-F238E27FC236}">
                  <a16:creationId xmlns:a16="http://schemas.microsoft.com/office/drawing/2014/main" id="{A064BBC2-F539-6D95-9DA9-90BAA96B3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DA09A6" w14:textId="40F5715E" w:rsidR="00B9110F" w:rsidRDefault="00B9110F" w:rsidP="00670362">
      <w:pPr>
        <w:pStyle w:val="HMINapisSlika"/>
      </w:pPr>
      <w:r w:rsidRPr="00577D86">
        <w:t xml:space="preserve">Slika </w:t>
      </w:r>
      <w:r w:rsidRPr="00577D86">
        <w:fldChar w:fldCharType="begin"/>
      </w:r>
      <w:r w:rsidRPr="00577D86">
        <w:instrText xml:space="preserve"> SEQ Slika \* ARABIC </w:instrText>
      </w:r>
      <w:r w:rsidRPr="00577D86">
        <w:fldChar w:fldCharType="separate"/>
      </w:r>
      <w:r w:rsidR="00037396">
        <w:rPr>
          <w:noProof/>
        </w:rPr>
        <w:t>1</w:t>
      </w:r>
      <w:r w:rsidRPr="00577D86">
        <w:fldChar w:fldCharType="end"/>
      </w:r>
      <w:r w:rsidRPr="00577D86">
        <w:t xml:space="preserve">: </w:t>
      </w:r>
      <w:r w:rsidR="00670362" w:rsidRPr="00670362">
        <w:t>Vremenske razmere v letu 202</w:t>
      </w:r>
      <w:r w:rsidR="00670362">
        <w:t>5</w:t>
      </w:r>
      <w:r w:rsidR="00670362" w:rsidRPr="00670362">
        <w:t xml:space="preserve"> </w:t>
      </w:r>
      <w:r w:rsidR="00670362">
        <w:t>(JAN-</w:t>
      </w:r>
      <w:r w:rsidR="00641802">
        <w:t xml:space="preserve"> </w:t>
      </w:r>
      <w:r w:rsidR="00892000">
        <w:t>I. dek. JUN</w:t>
      </w:r>
      <w:r w:rsidR="00670362">
        <w:t xml:space="preserve">) </w:t>
      </w:r>
      <w:r w:rsidR="00670362" w:rsidRPr="00670362">
        <w:t>na lokaciji Latkova vas</w:t>
      </w:r>
      <w:r w:rsidR="0079578C">
        <w:t>,</w:t>
      </w:r>
      <w:r w:rsidR="00670362" w:rsidRPr="00670362">
        <w:t xml:space="preserve"> primerjalno glede na dolgoletno povprečje (1981-2010; Medlog-Celje)</w:t>
      </w:r>
    </w:p>
    <w:p w14:paraId="243D20A2" w14:textId="686AF6FC" w:rsidR="00F9208F" w:rsidRDefault="0033687E" w:rsidP="008E0493">
      <w:r>
        <w:t xml:space="preserve">Hmelj je glede na vse agrotehnične ukrepe pri isti sorti na različnih lokacijah, v različnih fazah razvoja. </w:t>
      </w:r>
      <w:r w:rsidR="00C340DE">
        <w:t>Na opazovanih lokacijah je hmelj sort</w:t>
      </w:r>
      <w:r w:rsidR="00892000">
        <w:t>e</w:t>
      </w:r>
      <w:r w:rsidR="00C340DE">
        <w:t xml:space="preserve"> </w:t>
      </w:r>
      <w:r w:rsidR="00892000">
        <w:t xml:space="preserve">STY </w:t>
      </w:r>
      <w:proofErr w:type="spellStart"/>
      <w:r w:rsidR="00892000">
        <w:t>Gold</w:t>
      </w:r>
      <w:proofErr w:type="spellEnd"/>
      <w:r w:rsidR="00892000">
        <w:t xml:space="preserve"> v fazi po BBCH 37, dosega </w:t>
      </w:r>
      <w:proofErr w:type="spellStart"/>
      <w:r w:rsidR="00892000">
        <w:t>povp</w:t>
      </w:r>
      <w:proofErr w:type="spellEnd"/>
      <w:r w:rsidR="00892000">
        <w:t xml:space="preserve">. višino 380 cm (280-510 cm); </w:t>
      </w:r>
      <w:r w:rsidR="00C340DE">
        <w:t xml:space="preserve">AU </w:t>
      </w:r>
      <w:r w:rsidR="00892000">
        <w:t xml:space="preserve">je </w:t>
      </w:r>
      <w:r w:rsidR="00C340DE">
        <w:t>v</w:t>
      </w:r>
      <w:r w:rsidR="002344BF">
        <w:t xml:space="preserve"> </w:t>
      </w:r>
      <w:proofErr w:type="spellStart"/>
      <w:r w:rsidR="002344BF">
        <w:t>fenofazi</w:t>
      </w:r>
      <w:proofErr w:type="spellEnd"/>
      <w:r w:rsidR="002344BF">
        <w:t xml:space="preserve"> po BBCH </w:t>
      </w:r>
      <w:r w:rsidR="00892000">
        <w:t>36-35</w:t>
      </w:r>
      <w:r w:rsidR="00F9208F">
        <w:t xml:space="preserve">, </w:t>
      </w:r>
      <w:proofErr w:type="spellStart"/>
      <w:r w:rsidR="00F9208F">
        <w:t>povp</w:t>
      </w:r>
      <w:proofErr w:type="spellEnd"/>
      <w:r w:rsidR="00F9208F">
        <w:t xml:space="preserve"> </w:t>
      </w:r>
      <w:r w:rsidR="00D65FDB">
        <w:t xml:space="preserve">višina </w:t>
      </w:r>
      <w:r w:rsidR="00892000">
        <w:t>32</w:t>
      </w:r>
      <w:r>
        <w:t>0 cm (</w:t>
      </w:r>
      <w:r w:rsidR="00892000">
        <w:t>230-450</w:t>
      </w:r>
      <w:r>
        <w:t xml:space="preserve"> cm), </w:t>
      </w:r>
      <w:r w:rsidR="00F9208F">
        <w:t xml:space="preserve">CEL </w:t>
      </w:r>
      <w:r w:rsidR="00892000">
        <w:t xml:space="preserve">je </w:t>
      </w:r>
      <w:r w:rsidR="00F9208F">
        <w:t xml:space="preserve">po BBCH </w:t>
      </w:r>
      <w:r w:rsidR="005A4A01">
        <w:t>33</w:t>
      </w:r>
      <w:r w:rsidR="00F9208F">
        <w:t xml:space="preserve">, </w:t>
      </w:r>
      <w:proofErr w:type="spellStart"/>
      <w:r>
        <w:t>povp</w:t>
      </w:r>
      <w:proofErr w:type="spellEnd"/>
      <w:r>
        <w:t xml:space="preserve">. </w:t>
      </w:r>
      <w:r w:rsidR="00F9208F">
        <w:t xml:space="preserve">višina </w:t>
      </w:r>
      <w:r w:rsidR="005A4A01">
        <w:t>23</w:t>
      </w:r>
      <w:r w:rsidR="00F9208F">
        <w:t>0 cm</w:t>
      </w:r>
      <w:r>
        <w:t xml:space="preserve"> (1</w:t>
      </w:r>
      <w:r w:rsidR="005A4A01">
        <w:t>4</w:t>
      </w:r>
      <w:r>
        <w:t>0-</w:t>
      </w:r>
      <w:r w:rsidR="005A4A01">
        <w:t>3</w:t>
      </w:r>
      <w:r>
        <w:t>20 cm)</w:t>
      </w:r>
      <w:r w:rsidR="00516BF0">
        <w:t>,</w:t>
      </w:r>
      <w:r w:rsidR="00AE3F4C">
        <w:t xml:space="preserve"> BOB</w:t>
      </w:r>
      <w:r w:rsidR="00D65FDB">
        <w:t xml:space="preserve"> je v </w:t>
      </w:r>
      <w:proofErr w:type="spellStart"/>
      <w:r w:rsidR="00D65FDB">
        <w:t>fenofazi</w:t>
      </w:r>
      <w:proofErr w:type="spellEnd"/>
      <w:r w:rsidR="00D65FDB">
        <w:t xml:space="preserve"> v </w:t>
      </w:r>
      <w:proofErr w:type="spellStart"/>
      <w:r w:rsidR="00AE3F4C">
        <w:t>povp</w:t>
      </w:r>
      <w:proofErr w:type="spellEnd"/>
      <w:r w:rsidR="00AE3F4C">
        <w:t xml:space="preserve">. BBCH </w:t>
      </w:r>
      <w:r w:rsidR="005A4A01">
        <w:t>24</w:t>
      </w:r>
      <w:r w:rsidR="00AE3F4C">
        <w:t xml:space="preserve">, </w:t>
      </w:r>
      <w:r w:rsidR="00D65FDB">
        <w:t xml:space="preserve">dosega </w:t>
      </w:r>
      <w:proofErr w:type="spellStart"/>
      <w:r w:rsidR="00AE3F4C">
        <w:t>povp</w:t>
      </w:r>
      <w:proofErr w:type="spellEnd"/>
      <w:r w:rsidR="00AE3F4C">
        <w:t>. višin</w:t>
      </w:r>
      <w:r w:rsidR="00D65FDB">
        <w:t>o</w:t>
      </w:r>
      <w:r w:rsidR="00AE3F4C">
        <w:t xml:space="preserve"> </w:t>
      </w:r>
      <w:r w:rsidR="005A4A01">
        <w:t>230</w:t>
      </w:r>
      <w:r w:rsidR="00AE3F4C">
        <w:t xml:space="preserve"> cm</w:t>
      </w:r>
      <w:r w:rsidR="00516BF0">
        <w:t xml:space="preserve"> (</w:t>
      </w:r>
      <w:r w:rsidR="005A4A01">
        <w:t>19</w:t>
      </w:r>
      <w:r w:rsidR="00516BF0">
        <w:t>0</w:t>
      </w:r>
      <w:r w:rsidR="005A4A01">
        <w:t xml:space="preserve">-280 </w:t>
      </w:r>
      <w:r w:rsidR="00516BF0">
        <w:t>cm)</w:t>
      </w:r>
      <w:r w:rsidR="00AE3F4C">
        <w:t>.</w:t>
      </w:r>
    </w:p>
    <w:p w14:paraId="4E71D8FA" w14:textId="2DCF1FE3" w:rsidR="005F0AF0" w:rsidRDefault="005F0AF0" w:rsidP="000922E7">
      <w:pPr>
        <w:pStyle w:val="Heading1"/>
      </w:pPr>
      <w:r w:rsidRPr="005F0AF0">
        <w:t xml:space="preserve">Primarna (sekundarna) okužba hmeljeve peronospore </w:t>
      </w:r>
      <w:r w:rsidR="00797396" w:rsidRPr="001A75CE">
        <w:t>(M. Rak Cizej</w:t>
      </w:r>
      <w:r w:rsidR="002824BE">
        <w:t>,</w:t>
      </w:r>
      <w:r w:rsidR="00B170E7">
        <w:t xml:space="preserve"> F.</w:t>
      </w:r>
      <w:r w:rsidR="002824BE">
        <w:t xml:space="preserve"> Poličnik</w:t>
      </w:r>
      <w:r w:rsidR="00797396" w:rsidRPr="001A75CE">
        <w:t>)</w:t>
      </w:r>
    </w:p>
    <w:p w14:paraId="48A8E7D8" w14:textId="40306DDB" w:rsidR="0020105E" w:rsidRDefault="005F0AF0" w:rsidP="0020105E">
      <w:pPr>
        <w:rPr>
          <w:rStyle w:val="HMITekstKrepko"/>
        </w:rPr>
      </w:pPr>
      <w:r>
        <w:t xml:space="preserve">V hmeljiščih </w:t>
      </w:r>
      <w:r w:rsidRPr="005F0AF0">
        <w:t>še vedno opažamo prisotnost kuštrav</w:t>
      </w:r>
      <w:r>
        <w:t xml:space="preserve">ih poganjkov tako primarnih kot terminalnih. </w:t>
      </w:r>
      <w:r w:rsidR="001862A4">
        <w:t xml:space="preserve">Kuštravi poganjki so napeljani na vodila. Priporočamo mehansko odstranjevanje kuštravih </w:t>
      </w:r>
      <w:r w:rsidR="001862A4">
        <w:lastRenderedPageBreak/>
        <w:t>poganjkov</w:t>
      </w:r>
      <w:r w:rsidR="001862A4" w:rsidRPr="005F0AF0">
        <w:t xml:space="preserve">, obsipanje, da s tem preprečimo </w:t>
      </w:r>
      <w:proofErr w:type="spellStart"/>
      <w:r w:rsidR="001862A4" w:rsidRPr="005F0AF0">
        <w:t>sporulacijo</w:t>
      </w:r>
      <w:proofErr w:type="spellEnd"/>
      <w:r w:rsidR="001862A4" w:rsidRPr="005F0AF0">
        <w:t xml:space="preserve"> in nadaljnje - sekundarno širjenje peronospore</w:t>
      </w:r>
      <w:r w:rsidR="001862A4">
        <w:t xml:space="preserve">. Zaradi suhega vremena ni prišlo do </w:t>
      </w:r>
      <w:proofErr w:type="spellStart"/>
      <w:r w:rsidR="001862A4">
        <w:t>sporulacij</w:t>
      </w:r>
      <w:proofErr w:type="spellEnd"/>
      <w:r w:rsidR="001862A4">
        <w:t>, prav tako niso bili izpolnjeni pogoji za okužbo, ker nismo imeli padavin, z izjemo na lokaciji Vojnik</w:t>
      </w:r>
      <w:r w:rsidR="0020105E">
        <w:t xml:space="preserve">. </w:t>
      </w:r>
      <w:r w:rsidR="001862A4">
        <w:t xml:space="preserve">Tako podatek iz spremljanja spor ni ravno merodajen, kajti opažamo, da se kljub uporabi </w:t>
      </w:r>
      <w:proofErr w:type="spellStart"/>
      <w:r w:rsidR="0020105E">
        <w:t>sistemičnega</w:t>
      </w:r>
      <w:proofErr w:type="spellEnd"/>
      <w:r w:rsidR="0020105E">
        <w:t xml:space="preserve"> </w:t>
      </w:r>
      <w:r w:rsidR="001862A4">
        <w:t>fungicida kuštravci še vedno pojavljajo.</w:t>
      </w:r>
      <w:r w:rsidR="0020105E" w:rsidRPr="0020105E">
        <w:rPr>
          <w:rStyle w:val="HMITekstKrepko"/>
        </w:rPr>
        <w:t xml:space="preserve"> </w:t>
      </w:r>
      <w:r w:rsidR="0020105E" w:rsidRPr="00ED6780">
        <w:rPr>
          <w:rStyle w:val="HMITekstKrepko"/>
        </w:rPr>
        <w:t xml:space="preserve">V nasadih, kjer </w:t>
      </w:r>
      <w:r w:rsidR="0020105E">
        <w:rPr>
          <w:rStyle w:val="HMITekstKrepko"/>
        </w:rPr>
        <w:t xml:space="preserve">še vedno opažate kuštrave poganjke, </w:t>
      </w:r>
      <w:r w:rsidR="0020105E" w:rsidRPr="00ED6780">
        <w:rPr>
          <w:rStyle w:val="HMITekstKrepko"/>
        </w:rPr>
        <w:t xml:space="preserve">vam svetujemo uporabo </w:t>
      </w:r>
      <w:proofErr w:type="spellStart"/>
      <w:r w:rsidR="0020105E" w:rsidRPr="00ED6780">
        <w:rPr>
          <w:rStyle w:val="HMITekstKrepko"/>
        </w:rPr>
        <w:t>Aliette</w:t>
      </w:r>
      <w:proofErr w:type="spellEnd"/>
      <w:r w:rsidR="0020105E" w:rsidRPr="00ED6780">
        <w:rPr>
          <w:rStyle w:val="HMITekstKrepko"/>
        </w:rPr>
        <w:t xml:space="preserve"> </w:t>
      </w:r>
      <w:proofErr w:type="spellStart"/>
      <w:r w:rsidR="0020105E" w:rsidRPr="00ED6780">
        <w:rPr>
          <w:rStyle w:val="HMITekstKrepko"/>
        </w:rPr>
        <w:t>flash</w:t>
      </w:r>
      <w:proofErr w:type="spellEnd"/>
      <w:r w:rsidR="0020105E" w:rsidRPr="00ED6780">
        <w:rPr>
          <w:rStyle w:val="HMITekstKrepko"/>
        </w:rPr>
        <w:t xml:space="preserve"> še tretjič</w:t>
      </w:r>
      <w:r w:rsidR="0020105E">
        <w:rPr>
          <w:rStyle w:val="HMITekstKrepko"/>
        </w:rPr>
        <w:t xml:space="preserve"> ali </w:t>
      </w:r>
      <w:proofErr w:type="spellStart"/>
      <w:r w:rsidR="0020105E" w:rsidRPr="00ED6780">
        <w:rPr>
          <w:rStyle w:val="HMITekstKrepko"/>
        </w:rPr>
        <w:t>Folpan</w:t>
      </w:r>
      <w:proofErr w:type="spellEnd"/>
      <w:r w:rsidR="0020105E" w:rsidRPr="00ED6780">
        <w:rPr>
          <w:rStyle w:val="HMITekstKrepko"/>
        </w:rPr>
        <w:t xml:space="preserve"> </w:t>
      </w:r>
      <w:proofErr w:type="spellStart"/>
      <w:r w:rsidR="0020105E" w:rsidRPr="00ED6780">
        <w:rPr>
          <w:rStyle w:val="HMITekstKrepko"/>
        </w:rPr>
        <w:t>gold</w:t>
      </w:r>
      <w:proofErr w:type="spellEnd"/>
      <w:r w:rsidR="0020105E" w:rsidRPr="00ED6780">
        <w:rPr>
          <w:rStyle w:val="HMITekstKrepko"/>
        </w:rPr>
        <w:t xml:space="preserve"> (</w:t>
      </w:r>
      <w:proofErr w:type="spellStart"/>
      <w:r w:rsidR="0020105E" w:rsidRPr="00ED6780">
        <w:rPr>
          <w:rStyle w:val="HMITekstKrepko"/>
        </w:rPr>
        <w:t>fol</w:t>
      </w:r>
      <w:r w:rsidR="0020105E">
        <w:rPr>
          <w:rStyle w:val="HMITekstKrepko"/>
        </w:rPr>
        <w:t>p</w:t>
      </w:r>
      <w:r w:rsidR="0020105E" w:rsidRPr="00ED6780">
        <w:rPr>
          <w:rStyle w:val="HMITekstKrepko"/>
        </w:rPr>
        <w:t>et+metalaksil</w:t>
      </w:r>
      <w:proofErr w:type="spellEnd"/>
      <w:r w:rsidR="0020105E" w:rsidRPr="00ED6780">
        <w:rPr>
          <w:rStyle w:val="HMITekstKrepko"/>
        </w:rPr>
        <w:t xml:space="preserve"> -M)</w:t>
      </w:r>
      <w:r w:rsidR="0020105E">
        <w:rPr>
          <w:rStyle w:val="HMITekstKrepko"/>
        </w:rPr>
        <w:t xml:space="preserve"> v odmerku 2,7 kg/ha.</w:t>
      </w:r>
    </w:p>
    <w:p w14:paraId="12D3214A" w14:textId="77777777" w:rsidR="0020105E" w:rsidRDefault="0020105E" w:rsidP="0020105E">
      <w:pPr>
        <w:pStyle w:val="HMIOkvir"/>
      </w:pPr>
      <w:proofErr w:type="spellStart"/>
      <w:r w:rsidRPr="001862A4">
        <w:t>Folpan</w:t>
      </w:r>
      <w:proofErr w:type="spellEnd"/>
      <w:r w:rsidRPr="001862A4">
        <w:t xml:space="preserve"> </w:t>
      </w:r>
      <w:proofErr w:type="spellStart"/>
      <w:r w:rsidRPr="001862A4">
        <w:t>gold</w:t>
      </w:r>
      <w:proofErr w:type="spellEnd"/>
      <w:r w:rsidRPr="001862A4">
        <w:t xml:space="preserve"> je fungicid s </w:t>
      </w:r>
      <w:proofErr w:type="spellStart"/>
      <w:r w:rsidRPr="001862A4">
        <w:t>sistemičnim</w:t>
      </w:r>
      <w:proofErr w:type="spellEnd"/>
      <w:r w:rsidRPr="001862A4">
        <w:t xml:space="preserve">, preventivnim in kurativnim delovanjem zaradi aktivne snovi </w:t>
      </w:r>
      <w:proofErr w:type="spellStart"/>
      <w:r w:rsidRPr="001862A4">
        <w:t>metalaksil</w:t>
      </w:r>
      <w:proofErr w:type="spellEnd"/>
      <w:r w:rsidRPr="001862A4">
        <w:t xml:space="preserve">-M ter z dotikalnim (kontaktnim) rezidualnim delovanjem zaradi aktivne snovi </w:t>
      </w:r>
      <w:proofErr w:type="spellStart"/>
      <w:r w:rsidRPr="001862A4">
        <w:t>folpet</w:t>
      </w:r>
      <w:proofErr w:type="spellEnd"/>
      <w:r w:rsidRPr="001862A4">
        <w:t>.</w:t>
      </w:r>
      <w:r w:rsidRPr="00641B28">
        <w:t xml:space="preserve"> </w:t>
      </w:r>
    </w:p>
    <w:p w14:paraId="15AAF532" w14:textId="7F35560F" w:rsidR="00434FAD" w:rsidRDefault="001862A4" w:rsidP="005F0AF0">
      <w:r w:rsidRPr="001862A4">
        <w:rPr>
          <w:noProof/>
        </w:rPr>
        <w:drawing>
          <wp:inline distT="0" distB="0" distL="0" distR="0" wp14:anchorId="3C338632" wp14:editId="4C255BEC">
            <wp:extent cx="6120130" cy="3193415"/>
            <wp:effectExtent l="0" t="0" r="0" b="6985"/>
            <wp:docPr id="1960820866" name="Slika 1" descr="grafični prikaz spor na različnih lokacijah spremlj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20866" name="Slika 1" descr="grafični prikaz spor na različnih lokacijah spremljanja"/>
                    <pic:cNvPicPr/>
                  </pic:nvPicPr>
                  <pic:blipFill>
                    <a:blip r:embed="rId11"/>
                    <a:stretch>
                      <a:fillRect/>
                    </a:stretch>
                  </pic:blipFill>
                  <pic:spPr>
                    <a:xfrm>
                      <a:off x="0" y="0"/>
                      <a:ext cx="6120130" cy="3193415"/>
                    </a:xfrm>
                    <a:prstGeom prst="rect">
                      <a:avLst/>
                    </a:prstGeom>
                  </pic:spPr>
                </pic:pic>
              </a:graphicData>
            </a:graphic>
          </wp:inline>
        </w:drawing>
      </w:r>
    </w:p>
    <w:p w14:paraId="7017AE77" w14:textId="39C5C93A" w:rsidR="00434FAD" w:rsidRPr="00434FAD" w:rsidRDefault="00434FAD" w:rsidP="00434FAD">
      <w:pPr>
        <w:pStyle w:val="HMINapisSlika"/>
      </w:pPr>
      <w:r w:rsidRPr="00803E7B">
        <w:t xml:space="preserve">Slika </w:t>
      </w:r>
      <w:r w:rsidRPr="00434FAD">
        <w:fldChar w:fldCharType="begin"/>
      </w:r>
      <w:r w:rsidRPr="00434FAD">
        <w:instrText xml:space="preserve"> SEQ Slika \* ARABIC </w:instrText>
      </w:r>
      <w:r w:rsidRPr="00434FAD">
        <w:fldChar w:fldCharType="separate"/>
      </w:r>
      <w:r w:rsidR="00037396">
        <w:rPr>
          <w:noProof/>
        </w:rPr>
        <w:t>2</w:t>
      </w:r>
      <w:r w:rsidRPr="00434FAD">
        <w:fldChar w:fldCharType="end"/>
      </w:r>
      <w:r w:rsidRPr="00434FAD">
        <w:t>: Ulovi spor hmeljeve peronospore v štirih zaporednih dneh na različnih lokacijah v letu 202</w:t>
      </w:r>
      <w:r>
        <w:t>5</w:t>
      </w:r>
    </w:p>
    <w:p w14:paraId="7BF110E8" w14:textId="0656EAF8" w:rsidR="00DD5B77" w:rsidRPr="00DD5B77" w:rsidRDefault="00DD5B77" w:rsidP="00DD5B77">
      <w:pPr>
        <w:pStyle w:val="Heading1"/>
      </w:pPr>
      <w:r w:rsidRPr="00DD5B77">
        <w:t>Hmeljeva listna uš (M. Rak Cizej</w:t>
      </w:r>
      <w:r>
        <w:t>, F. Poličnik</w:t>
      </w:r>
      <w:r w:rsidRPr="00DD5B77">
        <w:t>)</w:t>
      </w:r>
    </w:p>
    <w:p w14:paraId="49EB356D" w14:textId="64511658" w:rsidR="00733929" w:rsidRDefault="001862A4" w:rsidP="00733929">
      <w:r>
        <w:t>Prelet krilatih uši na hmelj se počasi zaključuje</w:t>
      </w:r>
      <w:r w:rsidR="00733929">
        <w:t>;</w:t>
      </w:r>
      <w:r>
        <w:t xml:space="preserve"> trenutno imamo 0,1 uš</w:t>
      </w:r>
      <w:r w:rsidR="00013D07">
        <w:t>i</w:t>
      </w:r>
      <w:r>
        <w:t xml:space="preserve">/rastlino/dan. Uši so večina prisotne ob robovih hmeljišč, posamično pa tudi v notranjosti, mestoma jih zlahka najdemo po &gt;100/list. </w:t>
      </w:r>
      <w:r w:rsidR="00733929">
        <w:t>Letos je v hmeljiščih</w:t>
      </w:r>
      <w:r w:rsidR="00013D07">
        <w:t xml:space="preserve"> prisotna tudi č</w:t>
      </w:r>
      <w:r w:rsidR="00733929">
        <w:t>rn</w:t>
      </w:r>
      <w:r w:rsidR="00013D07">
        <w:t>a</w:t>
      </w:r>
      <w:r w:rsidR="00733929">
        <w:t xml:space="preserve"> fižolov</w:t>
      </w:r>
      <w:r w:rsidR="00013D07">
        <w:t>a</w:t>
      </w:r>
      <w:r w:rsidR="00733929">
        <w:t xml:space="preserve"> uš. </w:t>
      </w:r>
      <w:r>
        <w:t>Zaradi ugodnega vremena</w:t>
      </w:r>
      <w:r w:rsidR="00530969">
        <w:t>,</w:t>
      </w:r>
      <w:r w:rsidR="00733929">
        <w:t xml:space="preserve"> uši na mladih </w:t>
      </w:r>
      <w:r w:rsidR="00530969">
        <w:t>poganjkih</w:t>
      </w:r>
      <w:r w:rsidR="00733929">
        <w:t xml:space="preserve"> že povzročajo škodo, posledično hmelj ne prirašča. Svetujemo vam, da </w:t>
      </w:r>
      <w:r w:rsidR="00733929" w:rsidRPr="00733929">
        <w:t xml:space="preserve">natančno pregledate hmeljišča in se glede na situacijo odločite ali uporabo enega izmed </w:t>
      </w:r>
      <w:proofErr w:type="spellStart"/>
      <w:r w:rsidR="00733929" w:rsidRPr="00733929">
        <w:t>sitemičnih</w:t>
      </w:r>
      <w:proofErr w:type="spellEnd"/>
      <w:r w:rsidR="00733929" w:rsidRPr="00733929">
        <w:t xml:space="preserve"> insekticidov na osnovi aktivne snovi </w:t>
      </w:r>
      <w:proofErr w:type="spellStart"/>
      <w:r w:rsidR="00733929" w:rsidRPr="00733929">
        <w:t>flonikamid</w:t>
      </w:r>
      <w:proofErr w:type="spellEnd"/>
      <w:r w:rsidR="00733929" w:rsidRPr="00733929">
        <w:t xml:space="preserve"> (</w:t>
      </w:r>
      <w:proofErr w:type="spellStart"/>
      <w:r w:rsidR="00733929" w:rsidRPr="00733929">
        <w:t>Afinto</w:t>
      </w:r>
      <w:proofErr w:type="spellEnd"/>
      <w:r w:rsidR="00733929" w:rsidRPr="00733929">
        <w:t xml:space="preserve"> ali </w:t>
      </w:r>
      <w:proofErr w:type="spellStart"/>
      <w:r w:rsidR="00733929" w:rsidRPr="00733929">
        <w:t>Teppeki</w:t>
      </w:r>
      <w:proofErr w:type="spellEnd"/>
      <w:r w:rsidR="00733929" w:rsidRPr="00733929">
        <w:t xml:space="preserve">) ali uporabo kakšnega močila (npr. </w:t>
      </w:r>
      <w:proofErr w:type="spellStart"/>
      <w:r w:rsidR="00733929" w:rsidRPr="00733929">
        <w:t>Siltac</w:t>
      </w:r>
      <w:proofErr w:type="spellEnd"/>
      <w:r w:rsidR="00733929" w:rsidRPr="00733929">
        <w:t xml:space="preserve">, </w:t>
      </w:r>
      <w:proofErr w:type="spellStart"/>
      <w:r w:rsidR="00733929" w:rsidRPr="00733929">
        <w:t>Wetcid</w:t>
      </w:r>
      <w:proofErr w:type="spellEnd"/>
      <w:r w:rsidR="00733929" w:rsidRPr="00733929">
        <w:t xml:space="preserve"> </w:t>
      </w:r>
      <w:proofErr w:type="spellStart"/>
      <w:r w:rsidR="00733929" w:rsidRPr="00733929">
        <w:t>Neo</w:t>
      </w:r>
      <w:proofErr w:type="spellEnd"/>
      <w:r w:rsidR="00733929" w:rsidRPr="00733929">
        <w:t xml:space="preserve">), </w:t>
      </w:r>
      <w:r w:rsidR="00530969">
        <w:t xml:space="preserve">s </w:t>
      </w:r>
      <w:r w:rsidR="00733929" w:rsidRPr="00733929">
        <w:t>kateri</w:t>
      </w:r>
      <w:r w:rsidR="00530969">
        <w:t>m</w:t>
      </w:r>
      <w:r w:rsidR="00733929" w:rsidRPr="00733929">
        <w:t xml:space="preserve"> z ustreznim nanosom pod list</w:t>
      </w:r>
      <w:r w:rsidR="00530969">
        <w:t>,</w:t>
      </w:r>
      <w:r w:rsidR="00733929" w:rsidRPr="00733929">
        <w:t xml:space="preserve"> zadušijo uši. </w:t>
      </w:r>
      <w:r w:rsidR="00733929">
        <w:t xml:space="preserve">Lahko izvedete zgolj robljenje, v večini primerov pa je potrebno poškropiti celotno hmeljišče. Na razpolago imete tudi ekološki </w:t>
      </w:r>
      <w:r w:rsidR="009D3CBE">
        <w:t>pripravek</w:t>
      </w:r>
      <w:r w:rsidR="00733929">
        <w:t xml:space="preserve"> </w:t>
      </w:r>
      <w:proofErr w:type="spellStart"/>
      <w:r w:rsidR="00733929">
        <w:t>Ase</w:t>
      </w:r>
      <w:r w:rsidR="00F84DC0">
        <w:t>e</w:t>
      </w:r>
      <w:r w:rsidR="00733929">
        <w:t>t</w:t>
      </w:r>
      <w:proofErr w:type="spellEnd"/>
      <w:r w:rsidR="00733929">
        <w:t xml:space="preserve"> </w:t>
      </w:r>
      <w:proofErr w:type="spellStart"/>
      <w:r w:rsidR="00733929">
        <w:t>five</w:t>
      </w:r>
      <w:proofErr w:type="spellEnd"/>
      <w:r w:rsidR="00733929">
        <w:t xml:space="preserve">. </w:t>
      </w:r>
      <w:r w:rsidR="00530969">
        <w:t>Podrobnosti glede uporabe</w:t>
      </w:r>
      <w:r w:rsidR="00F0351A">
        <w:t xml:space="preserve"> </w:t>
      </w:r>
      <w:r w:rsidR="00530969">
        <w:t>insekticidov, so navedeni v preglednici.</w:t>
      </w:r>
    </w:p>
    <w:p w14:paraId="73D76779" w14:textId="77777777" w:rsidR="005D6556" w:rsidRDefault="005D6556">
      <w:pPr>
        <w:spacing w:before="0" w:after="160" w:line="259" w:lineRule="auto"/>
        <w:rPr>
          <w:b/>
          <w:iCs/>
          <w:color w:val="294735"/>
          <w:sz w:val="20"/>
          <w:szCs w:val="18"/>
        </w:rPr>
      </w:pPr>
      <w:r>
        <w:br w:type="page"/>
      </w:r>
    </w:p>
    <w:p w14:paraId="5DC1A086" w14:textId="6C415B00" w:rsidR="009D3CBE" w:rsidRPr="009D3CBE" w:rsidRDefault="009D3CBE" w:rsidP="009D3CBE">
      <w:pPr>
        <w:pStyle w:val="HMINapisPreglednica"/>
      </w:pPr>
      <w:r w:rsidRPr="009D3CBE">
        <w:lastRenderedPageBreak/>
        <w:t xml:space="preserve">Preglednica </w:t>
      </w:r>
      <w:r w:rsidRPr="009D3CBE">
        <w:fldChar w:fldCharType="begin"/>
      </w:r>
      <w:r w:rsidRPr="009D3CBE">
        <w:instrText xml:space="preserve"> SEQ Preglednica \* ARABIC </w:instrText>
      </w:r>
      <w:r w:rsidRPr="009D3CBE">
        <w:fldChar w:fldCharType="separate"/>
      </w:r>
      <w:r w:rsidR="00037396">
        <w:rPr>
          <w:noProof/>
        </w:rPr>
        <w:t>1</w:t>
      </w:r>
      <w:r w:rsidRPr="009D3CBE">
        <w:fldChar w:fldCharType="end"/>
      </w:r>
      <w:r w:rsidRPr="009D3CBE">
        <w:t>:</w:t>
      </w:r>
      <w:r w:rsidRPr="009D3CBE">
        <w:tab/>
        <w:t>Registrirana fitofarmacevtska sredstva za varstvo hmelja v letu 2025: Hmeljeva listna uš (</w:t>
      </w:r>
      <w:proofErr w:type="spellStart"/>
      <w:r w:rsidRPr="009D3CBE">
        <w:t>Phorodon</w:t>
      </w:r>
      <w:proofErr w:type="spellEnd"/>
      <w:r w:rsidRPr="009D3CBE">
        <w:t xml:space="preserve"> </w:t>
      </w:r>
      <w:proofErr w:type="spellStart"/>
      <w:r w:rsidRPr="009D3CBE">
        <w:t>humuli</w:t>
      </w:r>
      <w:proofErr w:type="spellEnd"/>
      <w:r w:rsidRPr="009D3CBE">
        <w:t>)</w:t>
      </w:r>
    </w:p>
    <w:tbl>
      <w:tblPr>
        <w:tblStyle w:val="TableGrid"/>
        <w:tblW w:w="9067" w:type="dxa"/>
        <w:tblLayout w:type="fixed"/>
        <w:tblLook w:val="01E0" w:firstRow="1" w:lastRow="1" w:firstColumn="1" w:lastColumn="1" w:noHBand="0" w:noVBand="0"/>
        <w:tblDescription w:val="Registrirana fitofarmacevtska sredstva za varstvo hmelja v letu 2022: Hmeljeva listna uš (Phorodon humuli)"/>
      </w:tblPr>
      <w:tblGrid>
        <w:gridCol w:w="1168"/>
        <w:gridCol w:w="812"/>
        <w:gridCol w:w="1134"/>
        <w:gridCol w:w="1134"/>
        <w:gridCol w:w="1276"/>
        <w:gridCol w:w="992"/>
        <w:gridCol w:w="1276"/>
        <w:gridCol w:w="1275"/>
      </w:tblGrid>
      <w:tr w:rsidR="00FB480E" w:rsidRPr="009E2719" w14:paraId="15D94668" w14:textId="77777777" w:rsidTr="00877748">
        <w:tc>
          <w:tcPr>
            <w:tcW w:w="1168" w:type="dxa"/>
          </w:tcPr>
          <w:p w14:paraId="68381543" w14:textId="77777777" w:rsidR="00FB480E" w:rsidRPr="009D3CBE" w:rsidRDefault="00FB480E" w:rsidP="009D3CBE">
            <w:pPr>
              <w:pStyle w:val="HMIPreglednicaGlava"/>
            </w:pPr>
            <w:r w:rsidRPr="009E2719">
              <w:t>Pripravek</w:t>
            </w:r>
          </w:p>
        </w:tc>
        <w:tc>
          <w:tcPr>
            <w:tcW w:w="812" w:type="dxa"/>
          </w:tcPr>
          <w:p w14:paraId="4A948A59" w14:textId="77777777" w:rsidR="00FB480E" w:rsidRPr="009D3CBE" w:rsidRDefault="00FB480E" w:rsidP="009D3CBE">
            <w:pPr>
              <w:pStyle w:val="HMIPreglednicaGlava"/>
            </w:pPr>
            <w:r w:rsidRPr="009D3CBE">
              <w:t>EKO</w:t>
            </w:r>
          </w:p>
        </w:tc>
        <w:tc>
          <w:tcPr>
            <w:tcW w:w="1134" w:type="dxa"/>
          </w:tcPr>
          <w:p w14:paraId="3F8C5E76" w14:textId="77777777" w:rsidR="00FB480E" w:rsidRPr="009D3CBE" w:rsidRDefault="00FB480E" w:rsidP="009D3CBE">
            <w:pPr>
              <w:pStyle w:val="HMIPreglednicaGlava"/>
            </w:pPr>
            <w:r w:rsidRPr="009E2719">
              <w:t>Aktivna snov</w:t>
            </w:r>
          </w:p>
        </w:tc>
        <w:tc>
          <w:tcPr>
            <w:tcW w:w="1134" w:type="dxa"/>
          </w:tcPr>
          <w:p w14:paraId="07109E73" w14:textId="77777777" w:rsidR="00FB480E" w:rsidRPr="009D3CBE" w:rsidRDefault="00FB480E" w:rsidP="009D3CBE">
            <w:pPr>
              <w:pStyle w:val="HMIPreglednicaGlava"/>
            </w:pPr>
            <w:r w:rsidRPr="009E2719">
              <w:t xml:space="preserve">IRAC </w:t>
            </w:r>
            <w:r w:rsidRPr="009D3CBE">
              <w:t>skupina</w:t>
            </w:r>
          </w:p>
        </w:tc>
        <w:tc>
          <w:tcPr>
            <w:tcW w:w="1276" w:type="dxa"/>
          </w:tcPr>
          <w:p w14:paraId="239B637E" w14:textId="77777777" w:rsidR="00FB480E" w:rsidRPr="009D3CBE" w:rsidRDefault="00FB480E" w:rsidP="009D3CBE">
            <w:pPr>
              <w:pStyle w:val="HMIPreglednicaGlava"/>
            </w:pPr>
            <w:r w:rsidRPr="009E2719">
              <w:t>Konc./</w:t>
            </w:r>
            <w:r w:rsidRPr="009D3CBE">
              <w:t xml:space="preserve"> odmerek</w:t>
            </w:r>
          </w:p>
        </w:tc>
        <w:tc>
          <w:tcPr>
            <w:tcW w:w="992" w:type="dxa"/>
          </w:tcPr>
          <w:p w14:paraId="1B4497B7" w14:textId="77777777" w:rsidR="00FB480E" w:rsidRPr="009D3CBE" w:rsidRDefault="00FB480E" w:rsidP="009D3CBE">
            <w:pPr>
              <w:pStyle w:val="HMIPreglednicaGlava"/>
            </w:pPr>
            <w:r w:rsidRPr="009E2719">
              <w:t>Karenca (dni)</w:t>
            </w:r>
          </w:p>
        </w:tc>
        <w:tc>
          <w:tcPr>
            <w:tcW w:w="1276" w:type="dxa"/>
          </w:tcPr>
          <w:p w14:paraId="317D1123" w14:textId="77777777" w:rsidR="00FB480E" w:rsidRPr="009D3CBE" w:rsidRDefault="00FB480E" w:rsidP="009D3CBE">
            <w:pPr>
              <w:pStyle w:val="HMIPreglednicaGlava"/>
            </w:pPr>
            <w:r w:rsidRPr="00396F10">
              <w:t>Maks. št</w:t>
            </w:r>
            <w:r w:rsidRPr="009D3CBE">
              <w:t>. škropljenj v rastni dobi</w:t>
            </w:r>
          </w:p>
        </w:tc>
        <w:tc>
          <w:tcPr>
            <w:tcW w:w="1275" w:type="dxa"/>
          </w:tcPr>
          <w:p w14:paraId="26073466" w14:textId="77777777" w:rsidR="00FB480E" w:rsidRPr="009D3CBE" w:rsidRDefault="00FB480E" w:rsidP="009D3CBE">
            <w:pPr>
              <w:pStyle w:val="HMIPreglednicaGlava"/>
            </w:pPr>
            <w:r w:rsidRPr="009D3CBE">
              <w:t>VP Šobe klasične (m)</w:t>
            </w:r>
          </w:p>
        </w:tc>
      </w:tr>
      <w:tr w:rsidR="00FB480E" w:rsidRPr="00352A8F" w14:paraId="1C0F5A88" w14:textId="77777777" w:rsidTr="00877748">
        <w:tc>
          <w:tcPr>
            <w:tcW w:w="1168" w:type="dxa"/>
          </w:tcPr>
          <w:p w14:paraId="4B6EC8F1" w14:textId="77777777" w:rsidR="00FB480E" w:rsidRPr="009D3CBE" w:rsidRDefault="00FB480E" w:rsidP="009D3CBE">
            <w:pPr>
              <w:pStyle w:val="HMIPreglednicaTekstLevo"/>
            </w:pPr>
            <w:proofErr w:type="spellStart"/>
            <w:r w:rsidRPr="00352A8F">
              <w:t>Afinto</w:t>
            </w:r>
            <w:proofErr w:type="spellEnd"/>
          </w:p>
        </w:tc>
        <w:tc>
          <w:tcPr>
            <w:tcW w:w="812" w:type="dxa"/>
          </w:tcPr>
          <w:p w14:paraId="741F9220" w14:textId="77777777" w:rsidR="00FB480E" w:rsidRPr="009D3CBE" w:rsidRDefault="00FB480E" w:rsidP="009D3CBE">
            <w:pPr>
              <w:pStyle w:val="HMIPreglednicaTekstLevo"/>
            </w:pPr>
            <w:r w:rsidRPr="00352A8F">
              <w:t>NE</w:t>
            </w:r>
          </w:p>
        </w:tc>
        <w:tc>
          <w:tcPr>
            <w:tcW w:w="1134" w:type="dxa"/>
          </w:tcPr>
          <w:p w14:paraId="7A35C7E3" w14:textId="77777777" w:rsidR="00FB480E" w:rsidRPr="009D3CBE" w:rsidRDefault="00FB480E" w:rsidP="009D3CBE">
            <w:pPr>
              <w:pStyle w:val="HMIPreglednicaTekstLevo"/>
            </w:pPr>
            <w:proofErr w:type="spellStart"/>
            <w:r w:rsidRPr="00352A8F">
              <w:t>flonikamid</w:t>
            </w:r>
            <w:proofErr w:type="spellEnd"/>
          </w:p>
        </w:tc>
        <w:tc>
          <w:tcPr>
            <w:tcW w:w="1134" w:type="dxa"/>
          </w:tcPr>
          <w:p w14:paraId="7C424FD0" w14:textId="77777777" w:rsidR="00FB480E" w:rsidRPr="009D3CBE" w:rsidRDefault="00FB480E" w:rsidP="009D3CBE">
            <w:pPr>
              <w:pStyle w:val="HMIPreglednicaTekstLevo"/>
            </w:pPr>
            <w:r w:rsidRPr="00352A8F">
              <w:t>29</w:t>
            </w:r>
          </w:p>
        </w:tc>
        <w:tc>
          <w:tcPr>
            <w:tcW w:w="1276" w:type="dxa"/>
          </w:tcPr>
          <w:p w14:paraId="16FCE49D" w14:textId="302D17A5" w:rsidR="00FB480E" w:rsidRPr="009D3CBE" w:rsidRDefault="005D6556" w:rsidP="009D3CBE">
            <w:pPr>
              <w:pStyle w:val="HMIPreglednicaTekstLevo"/>
            </w:pPr>
            <w:r>
              <w:t>0,018 % oz. do 180</w:t>
            </w:r>
            <w:r w:rsidR="00FB480E" w:rsidRPr="00352A8F">
              <w:t xml:space="preserve"> g/ha</w:t>
            </w:r>
          </w:p>
        </w:tc>
        <w:tc>
          <w:tcPr>
            <w:tcW w:w="992" w:type="dxa"/>
          </w:tcPr>
          <w:p w14:paraId="7EDB0CDC" w14:textId="77777777" w:rsidR="00FB480E" w:rsidRPr="009D3CBE" w:rsidRDefault="00FB480E" w:rsidP="009D3CBE">
            <w:pPr>
              <w:pStyle w:val="HMIPreglednicaTekstLevo"/>
            </w:pPr>
            <w:r w:rsidRPr="00352A8F">
              <w:t>21</w:t>
            </w:r>
          </w:p>
        </w:tc>
        <w:tc>
          <w:tcPr>
            <w:tcW w:w="1276" w:type="dxa"/>
          </w:tcPr>
          <w:p w14:paraId="34894C1C" w14:textId="77777777" w:rsidR="00FB480E" w:rsidRPr="009D3CBE" w:rsidRDefault="00FB480E" w:rsidP="009D3CBE">
            <w:pPr>
              <w:pStyle w:val="HMIPreglednicaTekstLevo"/>
            </w:pPr>
            <w:r w:rsidRPr="00352A8F">
              <w:t>2-krat</w:t>
            </w:r>
          </w:p>
        </w:tc>
        <w:tc>
          <w:tcPr>
            <w:tcW w:w="1275" w:type="dxa"/>
          </w:tcPr>
          <w:p w14:paraId="12398F23" w14:textId="77777777" w:rsidR="00FB480E" w:rsidRPr="009D3CBE" w:rsidRDefault="00FB480E" w:rsidP="009D3CBE">
            <w:pPr>
              <w:pStyle w:val="HMIPreglednicaTekstLevo"/>
            </w:pPr>
            <w:r w:rsidRPr="009D3CBE">
              <w:t>15 (5)</w:t>
            </w:r>
          </w:p>
        </w:tc>
      </w:tr>
      <w:tr w:rsidR="00FB480E" w:rsidRPr="00352A8F" w14:paraId="1AA8BBCD" w14:textId="77777777" w:rsidTr="00877748">
        <w:tc>
          <w:tcPr>
            <w:tcW w:w="1168" w:type="dxa"/>
          </w:tcPr>
          <w:p w14:paraId="1410D858" w14:textId="77777777" w:rsidR="00FB480E" w:rsidRPr="009D3CBE" w:rsidRDefault="00FB480E" w:rsidP="009D3CBE">
            <w:pPr>
              <w:pStyle w:val="HMIPreglednicaTekstLevo"/>
            </w:pPr>
            <w:proofErr w:type="spellStart"/>
            <w:r w:rsidRPr="00352A8F">
              <w:t>Teppeki</w:t>
            </w:r>
            <w:proofErr w:type="spellEnd"/>
          </w:p>
        </w:tc>
        <w:tc>
          <w:tcPr>
            <w:tcW w:w="812" w:type="dxa"/>
          </w:tcPr>
          <w:p w14:paraId="65485FA3" w14:textId="77777777" w:rsidR="00FB480E" w:rsidRPr="009D3CBE" w:rsidRDefault="00FB480E" w:rsidP="009D3CBE">
            <w:pPr>
              <w:pStyle w:val="HMIPreglednicaTekstLevo"/>
            </w:pPr>
            <w:r w:rsidRPr="00352A8F">
              <w:t>NE</w:t>
            </w:r>
          </w:p>
        </w:tc>
        <w:tc>
          <w:tcPr>
            <w:tcW w:w="1134" w:type="dxa"/>
          </w:tcPr>
          <w:p w14:paraId="2489EED8" w14:textId="77777777" w:rsidR="00FB480E" w:rsidRPr="009D3CBE" w:rsidRDefault="00FB480E" w:rsidP="009D3CBE">
            <w:pPr>
              <w:pStyle w:val="HMIPreglednicaTekstLevo"/>
            </w:pPr>
            <w:proofErr w:type="spellStart"/>
            <w:r w:rsidRPr="00352A8F">
              <w:t>flonikamid</w:t>
            </w:r>
            <w:proofErr w:type="spellEnd"/>
          </w:p>
        </w:tc>
        <w:tc>
          <w:tcPr>
            <w:tcW w:w="1134" w:type="dxa"/>
          </w:tcPr>
          <w:p w14:paraId="5A9CAD42" w14:textId="77777777" w:rsidR="00FB480E" w:rsidRPr="009D3CBE" w:rsidRDefault="00FB480E" w:rsidP="009D3CBE">
            <w:pPr>
              <w:pStyle w:val="HMIPreglednicaTekstLevo"/>
            </w:pPr>
            <w:r w:rsidRPr="00352A8F">
              <w:t>29</w:t>
            </w:r>
          </w:p>
        </w:tc>
        <w:tc>
          <w:tcPr>
            <w:tcW w:w="1276" w:type="dxa"/>
          </w:tcPr>
          <w:p w14:paraId="47AFA02E" w14:textId="77777777" w:rsidR="00FB480E" w:rsidRPr="009D3CBE" w:rsidRDefault="00FB480E" w:rsidP="009D3CBE">
            <w:pPr>
              <w:pStyle w:val="HMIPreglednicaTekstLevo"/>
            </w:pPr>
            <w:r w:rsidRPr="00352A8F">
              <w:t>0,18 kg/ha</w:t>
            </w:r>
          </w:p>
        </w:tc>
        <w:tc>
          <w:tcPr>
            <w:tcW w:w="992" w:type="dxa"/>
          </w:tcPr>
          <w:p w14:paraId="37A0F16F" w14:textId="77777777" w:rsidR="00FB480E" w:rsidRPr="009D3CBE" w:rsidRDefault="00FB480E" w:rsidP="009D3CBE">
            <w:pPr>
              <w:pStyle w:val="HMIPreglednicaTekstLevo"/>
            </w:pPr>
            <w:r w:rsidRPr="00352A8F">
              <w:t>21</w:t>
            </w:r>
          </w:p>
        </w:tc>
        <w:tc>
          <w:tcPr>
            <w:tcW w:w="1276" w:type="dxa"/>
          </w:tcPr>
          <w:p w14:paraId="345AF84E" w14:textId="77777777" w:rsidR="00FB480E" w:rsidRPr="009D3CBE" w:rsidRDefault="00FB480E" w:rsidP="009D3CBE">
            <w:pPr>
              <w:pStyle w:val="HMIPreglednicaTekstLevo"/>
            </w:pPr>
            <w:r w:rsidRPr="00352A8F">
              <w:t>2-krat</w:t>
            </w:r>
          </w:p>
        </w:tc>
        <w:tc>
          <w:tcPr>
            <w:tcW w:w="1275" w:type="dxa"/>
          </w:tcPr>
          <w:p w14:paraId="20F49F08" w14:textId="77777777" w:rsidR="00FB480E" w:rsidRPr="009D3CBE" w:rsidRDefault="00FB480E" w:rsidP="009D3CBE">
            <w:pPr>
              <w:pStyle w:val="HMIPreglednicaTekstLevo"/>
            </w:pPr>
            <w:r w:rsidRPr="009D3CBE">
              <w:t>15 (5)</w:t>
            </w:r>
          </w:p>
        </w:tc>
      </w:tr>
      <w:tr w:rsidR="00FB480E" w:rsidRPr="00352A8F" w14:paraId="27076F37" w14:textId="77777777" w:rsidTr="00877748">
        <w:tc>
          <w:tcPr>
            <w:tcW w:w="1168" w:type="dxa"/>
          </w:tcPr>
          <w:p w14:paraId="563965F6" w14:textId="3D5B692B" w:rsidR="00FB480E" w:rsidRPr="009D3CBE" w:rsidRDefault="00FB480E" w:rsidP="009D3CBE">
            <w:pPr>
              <w:pStyle w:val="HMIPreglednicaTekstLevo"/>
            </w:pPr>
            <w:proofErr w:type="spellStart"/>
            <w:r w:rsidRPr="00352A8F">
              <w:t>Asset</w:t>
            </w:r>
            <w:proofErr w:type="spellEnd"/>
            <w:r w:rsidRPr="00352A8F">
              <w:t xml:space="preserve"> </w:t>
            </w:r>
            <w:proofErr w:type="spellStart"/>
            <w:r w:rsidRPr="00352A8F">
              <w:t>five</w:t>
            </w:r>
            <w:proofErr w:type="spellEnd"/>
            <w:r w:rsidRPr="00352A8F">
              <w:t>*</w:t>
            </w:r>
          </w:p>
        </w:tc>
        <w:tc>
          <w:tcPr>
            <w:tcW w:w="812" w:type="dxa"/>
          </w:tcPr>
          <w:p w14:paraId="73097AEF" w14:textId="77777777" w:rsidR="00FB480E" w:rsidRPr="009D3CBE" w:rsidRDefault="00FB480E" w:rsidP="009D3CBE">
            <w:pPr>
              <w:pStyle w:val="HMIPreglednicaTekstLevo"/>
            </w:pPr>
            <w:r w:rsidRPr="00352A8F">
              <w:t>DA</w:t>
            </w:r>
          </w:p>
        </w:tc>
        <w:tc>
          <w:tcPr>
            <w:tcW w:w="1134" w:type="dxa"/>
          </w:tcPr>
          <w:p w14:paraId="4DBE2A98" w14:textId="77777777" w:rsidR="00FB480E" w:rsidRPr="009D3CBE" w:rsidRDefault="00FB480E" w:rsidP="009D3CBE">
            <w:pPr>
              <w:pStyle w:val="HMIPreglednicaTekstLevo"/>
            </w:pPr>
            <w:r w:rsidRPr="00352A8F">
              <w:t>piretrin</w:t>
            </w:r>
          </w:p>
        </w:tc>
        <w:tc>
          <w:tcPr>
            <w:tcW w:w="1134" w:type="dxa"/>
          </w:tcPr>
          <w:p w14:paraId="1374E828" w14:textId="77777777" w:rsidR="00FB480E" w:rsidRPr="009D3CBE" w:rsidRDefault="00FB480E" w:rsidP="009D3CBE">
            <w:pPr>
              <w:pStyle w:val="HMIPreglednicaTekstLevo"/>
            </w:pPr>
            <w:r w:rsidRPr="00352A8F">
              <w:t>3A</w:t>
            </w:r>
          </w:p>
        </w:tc>
        <w:tc>
          <w:tcPr>
            <w:tcW w:w="1276" w:type="dxa"/>
          </w:tcPr>
          <w:p w14:paraId="06FAFF55" w14:textId="77777777" w:rsidR="00FB480E" w:rsidRPr="009D3CBE" w:rsidRDefault="00FB480E" w:rsidP="009D3CBE">
            <w:pPr>
              <w:pStyle w:val="HMIPreglednicaTekstLevo"/>
            </w:pPr>
            <w:r w:rsidRPr="00352A8F">
              <w:t>0,96 l/ha</w:t>
            </w:r>
          </w:p>
        </w:tc>
        <w:tc>
          <w:tcPr>
            <w:tcW w:w="992" w:type="dxa"/>
          </w:tcPr>
          <w:p w14:paraId="66220737" w14:textId="77777777" w:rsidR="00FB480E" w:rsidRPr="009D3CBE" w:rsidRDefault="00FB480E" w:rsidP="009D3CBE">
            <w:pPr>
              <w:pStyle w:val="HMIPreglednicaTekstLevo"/>
            </w:pPr>
            <w:r w:rsidRPr="00352A8F">
              <w:t>zagotovljena s časom uporabe</w:t>
            </w:r>
          </w:p>
        </w:tc>
        <w:tc>
          <w:tcPr>
            <w:tcW w:w="1276" w:type="dxa"/>
          </w:tcPr>
          <w:p w14:paraId="427BB0AE" w14:textId="77777777" w:rsidR="00FB480E" w:rsidRPr="009D3CBE" w:rsidRDefault="00FB480E" w:rsidP="009D3CBE">
            <w:pPr>
              <w:pStyle w:val="HMIPreglednicaTekstLevo"/>
            </w:pPr>
            <w:r w:rsidRPr="00352A8F">
              <w:t>3-krat</w:t>
            </w:r>
          </w:p>
        </w:tc>
        <w:tc>
          <w:tcPr>
            <w:tcW w:w="1275" w:type="dxa"/>
          </w:tcPr>
          <w:p w14:paraId="1E35EC0A" w14:textId="77777777" w:rsidR="00FB480E" w:rsidRPr="009D3CBE" w:rsidRDefault="00FB480E" w:rsidP="009D3CBE">
            <w:pPr>
              <w:pStyle w:val="HMIPreglednicaTekstLevo"/>
            </w:pPr>
            <w:r w:rsidRPr="009D3CBE">
              <w:t>20</w:t>
            </w:r>
          </w:p>
        </w:tc>
      </w:tr>
    </w:tbl>
    <w:p w14:paraId="2E89435F" w14:textId="4BEF1E8B" w:rsidR="009D3CBE" w:rsidRPr="009D3CBE" w:rsidRDefault="009D3CBE" w:rsidP="005D6556">
      <w:pPr>
        <w:pStyle w:val="HMIOPOMBA"/>
      </w:pPr>
      <w:r w:rsidRPr="009E2719">
        <w:t xml:space="preserve">*Pripravek </w:t>
      </w:r>
      <w:proofErr w:type="spellStart"/>
      <w:r w:rsidRPr="009E2719">
        <w:t>Asset</w:t>
      </w:r>
      <w:proofErr w:type="spellEnd"/>
      <w:r w:rsidRPr="009E2719">
        <w:t xml:space="preserve"> </w:t>
      </w:r>
      <w:proofErr w:type="spellStart"/>
      <w:r w:rsidRPr="009E2719">
        <w:t>five</w:t>
      </w:r>
      <w:proofErr w:type="spellEnd"/>
      <w:r w:rsidRPr="009E2719">
        <w:t xml:space="preserve"> se sme uporabiti na hmelju 3-krat v razmaku 7 dni in sicer </w:t>
      </w:r>
      <w:r w:rsidRPr="009D3CBE">
        <w:t>do cvetenja hmelja.</w:t>
      </w:r>
    </w:p>
    <w:p w14:paraId="5F6D686B" w14:textId="4A301292" w:rsidR="00733929" w:rsidRPr="00733929" w:rsidRDefault="00733929" w:rsidP="00733929">
      <w:r>
        <w:t xml:space="preserve">Uporabo </w:t>
      </w:r>
      <w:proofErr w:type="spellStart"/>
      <w:r>
        <w:t>Moventa</w:t>
      </w:r>
      <w:proofErr w:type="spellEnd"/>
      <w:r>
        <w:t xml:space="preserve"> 100 SC bomo </w:t>
      </w:r>
      <w:proofErr w:type="spellStart"/>
      <w:r>
        <w:t>pozicionirali</w:t>
      </w:r>
      <w:proofErr w:type="spellEnd"/>
      <w:r>
        <w:t xml:space="preserve"> </w:t>
      </w:r>
      <w:r w:rsidRPr="00733929">
        <w:t>kasneje predvidoma konec junija</w:t>
      </w:r>
      <w:r w:rsidR="009D3CBE">
        <w:t>,</w:t>
      </w:r>
      <w:r w:rsidRPr="00733929">
        <w:t xml:space="preserve"> odvisno od razmer</w:t>
      </w:r>
      <w:r w:rsidR="00F0351A">
        <w:t>,</w:t>
      </w:r>
      <w:r w:rsidRPr="00733929">
        <w:t xml:space="preserve"> namreč od </w:t>
      </w:r>
      <w:proofErr w:type="spellStart"/>
      <w:r w:rsidRPr="00733929">
        <w:t>Moventa</w:t>
      </w:r>
      <w:proofErr w:type="spellEnd"/>
      <w:r w:rsidRPr="00733929">
        <w:t xml:space="preserve"> želimo doseči še čim daljši stranski učinek tudi na pršico</w:t>
      </w:r>
      <w:r w:rsidR="009D3CBE">
        <w:t>, katero pa smo že našli na lažjih, bolj peščenih tleh.</w:t>
      </w:r>
    </w:p>
    <w:p w14:paraId="61BB0BB2" w14:textId="669C877B" w:rsidR="006A1E18" w:rsidRDefault="006A1E18" w:rsidP="00DD5B77">
      <w:r w:rsidRPr="006A1E18">
        <w:rPr>
          <w:noProof/>
        </w:rPr>
        <w:drawing>
          <wp:inline distT="0" distB="0" distL="0" distR="0" wp14:anchorId="1E06674E" wp14:editId="2E9FE933">
            <wp:extent cx="5401673" cy="4101416"/>
            <wp:effectExtent l="0" t="0" r="8890" b="0"/>
            <wp:docPr id="1222451876" name="Slika 1" descr="grafični prikaz preleta krilatih uši v letu 2025 na lokaciji Žalec, primerjalno z leti 2024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51876" name="Slika 1" descr="grafični prikaz preleta krilatih uši v letu 2025 na lokaciji Žalec, primerjalno z leti 2024 in 2023"/>
                    <pic:cNvPicPr/>
                  </pic:nvPicPr>
                  <pic:blipFill>
                    <a:blip r:embed="rId12"/>
                    <a:stretch>
                      <a:fillRect/>
                    </a:stretch>
                  </pic:blipFill>
                  <pic:spPr>
                    <a:xfrm>
                      <a:off x="0" y="0"/>
                      <a:ext cx="5405216" cy="4104106"/>
                    </a:xfrm>
                    <a:prstGeom prst="rect">
                      <a:avLst/>
                    </a:prstGeom>
                  </pic:spPr>
                </pic:pic>
              </a:graphicData>
            </a:graphic>
          </wp:inline>
        </w:drawing>
      </w:r>
    </w:p>
    <w:p w14:paraId="29DA0D7F" w14:textId="1D21A4B6" w:rsidR="001A3F80" w:rsidRPr="00142768" w:rsidRDefault="00142768" w:rsidP="00142768">
      <w:pPr>
        <w:pStyle w:val="HMINapisSlika"/>
      </w:pPr>
      <w:r w:rsidRPr="001E159F">
        <w:t xml:space="preserve">Slika </w:t>
      </w:r>
      <w:r w:rsidRPr="00142768">
        <w:fldChar w:fldCharType="begin"/>
      </w:r>
      <w:r w:rsidRPr="00142768">
        <w:instrText xml:space="preserve"> SEQ Slika \* ARABIC </w:instrText>
      </w:r>
      <w:r w:rsidRPr="00142768">
        <w:fldChar w:fldCharType="separate"/>
      </w:r>
      <w:r w:rsidR="00037396">
        <w:rPr>
          <w:noProof/>
        </w:rPr>
        <w:t>3</w:t>
      </w:r>
      <w:r w:rsidRPr="00142768">
        <w:fldChar w:fldCharType="end"/>
      </w:r>
      <w:r w:rsidRPr="00142768">
        <w:t>: Prelet krilatih uši na hmelj v letu 202</w:t>
      </w:r>
      <w:r w:rsidR="0003565A">
        <w:t>5</w:t>
      </w:r>
      <w:r w:rsidRPr="00142768">
        <w:t xml:space="preserve"> (polna modra črta) v primerjavi z letom 202</w:t>
      </w:r>
      <w:r w:rsidR="0003565A">
        <w:t>4</w:t>
      </w:r>
      <w:r w:rsidRPr="00142768">
        <w:t xml:space="preserve"> (zelena neprekinjena črta) in letom 202</w:t>
      </w:r>
      <w:r w:rsidR="0003565A">
        <w:t>3</w:t>
      </w:r>
      <w:r w:rsidRPr="00142768">
        <w:t xml:space="preserve"> (rumena prekinjena črta)</w:t>
      </w:r>
    </w:p>
    <w:p w14:paraId="6AEAA2B7" w14:textId="30544EF8" w:rsidR="002D461E" w:rsidRDefault="002D461E" w:rsidP="00416C17">
      <w:pPr>
        <w:pStyle w:val="Heading1"/>
      </w:pPr>
      <w:r>
        <w:t>Koruzna vešča</w:t>
      </w:r>
      <w:r w:rsidR="00F01197">
        <w:t xml:space="preserve"> </w:t>
      </w:r>
      <w:r w:rsidR="00412373">
        <w:t xml:space="preserve">1. generacija </w:t>
      </w:r>
      <w:r w:rsidR="00F01197" w:rsidRPr="00DD5B77">
        <w:t>(M. Rak Cizej</w:t>
      </w:r>
      <w:r w:rsidR="00F01197">
        <w:t>, F. Poličnik</w:t>
      </w:r>
      <w:r w:rsidR="00F01197" w:rsidRPr="00DD5B77">
        <w:t>)</w:t>
      </w:r>
    </w:p>
    <w:p w14:paraId="74F926FB" w14:textId="5AB655DA" w:rsidR="00BA4ABF" w:rsidRPr="00BA4ABF" w:rsidRDefault="005D6556" w:rsidP="00BA4ABF">
      <w:r>
        <w:t>Let koruzne vešče</w:t>
      </w:r>
      <w:r w:rsidR="00F0351A">
        <w:t xml:space="preserve"> 1. generacije</w:t>
      </w:r>
      <w:r>
        <w:t xml:space="preserve"> na svetlobnih pasteh je konstanten</w:t>
      </w:r>
      <w:r w:rsidR="00BA4ABF">
        <w:t xml:space="preserve">. Populacija na obeh </w:t>
      </w:r>
      <w:r w:rsidR="00F0351A">
        <w:t xml:space="preserve">spremljanjih </w:t>
      </w:r>
      <w:r w:rsidR="00BA4ABF">
        <w:t>lokacijah</w:t>
      </w:r>
      <w:r w:rsidR="00F0351A">
        <w:t xml:space="preserve"> (IHPS Žalec in Roje pri Žalcu)</w:t>
      </w:r>
      <w:r w:rsidR="00BA4ABF">
        <w:t xml:space="preserve"> je dokaj izenačena. Glede na vsoto temperatur</w:t>
      </w:r>
      <w:r w:rsidR="00F0351A">
        <w:t xml:space="preserve"> na temp. pragom</w:t>
      </w:r>
      <w:r w:rsidR="00BA4ABF">
        <w:t xml:space="preserve"> in preglede </w:t>
      </w:r>
      <w:proofErr w:type="spellStart"/>
      <w:r w:rsidR="00BA4ABF">
        <w:t>spermatek</w:t>
      </w:r>
      <w:proofErr w:type="spellEnd"/>
      <w:r w:rsidR="00BA4ABF">
        <w:t xml:space="preserve"> v laboratoriju</w:t>
      </w:r>
      <w:r w:rsidR="00F0351A">
        <w:t>,</w:t>
      </w:r>
      <w:r w:rsidR="00BA4ABF">
        <w:t xml:space="preserve"> je v naravi že mogoče najti odložena jajčeca. Prve gosenice pričakujemo v naslednjem tednu. </w:t>
      </w:r>
      <w:r w:rsidR="00BA4ABF" w:rsidRPr="00BA4ABF">
        <w:t xml:space="preserve">Zato vas pozivamo, da na </w:t>
      </w:r>
      <w:r w:rsidR="00BA4ABF" w:rsidRPr="00BA4ABF">
        <w:lastRenderedPageBreak/>
        <w:t xml:space="preserve">območjih, kjer ste v preteklosti imeli težave s koruzno veščo, </w:t>
      </w:r>
      <w:r w:rsidR="00BA4ABF">
        <w:t>natančno opazujte hmeljišč</w:t>
      </w:r>
      <w:r w:rsidR="00964C4C">
        <w:t xml:space="preserve">a. Ob prvi najdbi gosenic, je smiselna uporaba </w:t>
      </w:r>
      <w:r w:rsidR="00BA4ABF" w:rsidRPr="00BA4ABF">
        <w:t xml:space="preserve">pripravkov na osnovi </w:t>
      </w:r>
      <w:proofErr w:type="spellStart"/>
      <w:r w:rsidR="00BA4ABF" w:rsidRPr="00BA4ABF">
        <w:t>a.s</w:t>
      </w:r>
      <w:proofErr w:type="spellEnd"/>
      <w:r w:rsidR="00BA4ABF" w:rsidRPr="00BA4ABF">
        <w:t xml:space="preserve">. </w:t>
      </w:r>
      <w:proofErr w:type="spellStart"/>
      <w:r w:rsidR="00BA4ABF" w:rsidRPr="00BA4ABF">
        <w:t>Bacillus</w:t>
      </w:r>
      <w:proofErr w:type="spellEnd"/>
      <w:r w:rsidR="00BA4ABF" w:rsidRPr="00BA4ABF">
        <w:t xml:space="preserve"> </w:t>
      </w:r>
      <w:proofErr w:type="spellStart"/>
      <w:r w:rsidR="00BA4ABF" w:rsidRPr="00BA4ABF">
        <w:t>thuringiensis</w:t>
      </w:r>
      <w:proofErr w:type="spellEnd"/>
      <w:r w:rsidR="00BA4ABF" w:rsidRPr="00BA4ABF">
        <w:t xml:space="preserve"> (</w:t>
      </w:r>
      <w:proofErr w:type="spellStart"/>
      <w:r w:rsidR="00BA4ABF" w:rsidRPr="00BA4ABF">
        <w:t>Agree</w:t>
      </w:r>
      <w:proofErr w:type="spellEnd"/>
      <w:r w:rsidR="00BA4ABF" w:rsidRPr="00BA4ABF">
        <w:t xml:space="preserve"> WG ali </w:t>
      </w:r>
      <w:proofErr w:type="spellStart"/>
      <w:r w:rsidR="00BA4ABF" w:rsidRPr="00BA4ABF">
        <w:t>Lepinox</w:t>
      </w:r>
      <w:proofErr w:type="spellEnd"/>
      <w:r w:rsidR="00BA4ABF" w:rsidRPr="00BA4ABF">
        <w:t xml:space="preserve"> plus)</w:t>
      </w:r>
      <w:r w:rsidR="00964C4C">
        <w:t>.</w:t>
      </w:r>
      <w:r w:rsidR="00BA4ABF" w:rsidRPr="00BA4ABF">
        <w:t xml:space="preserve"> </w:t>
      </w:r>
    </w:p>
    <w:p w14:paraId="738378D4" w14:textId="08C70F73" w:rsidR="00301428" w:rsidRDefault="003965A2" w:rsidP="002D461E">
      <w:r w:rsidRPr="003965A2">
        <w:rPr>
          <w:noProof/>
        </w:rPr>
        <w:drawing>
          <wp:inline distT="0" distB="0" distL="0" distR="0" wp14:anchorId="57A8701D" wp14:editId="203DE2FB">
            <wp:extent cx="6120130" cy="3823335"/>
            <wp:effectExtent l="0" t="0" r="0" b="5715"/>
            <wp:docPr id="1933335645" name="Slika 1" descr="Stolpični graf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5645" name="Slika 1" descr="Stolpični grafikon."/>
                    <pic:cNvPicPr/>
                  </pic:nvPicPr>
                  <pic:blipFill>
                    <a:blip r:embed="rId13"/>
                    <a:stretch>
                      <a:fillRect/>
                    </a:stretch>
                  </pic:blipFill>
                  <pic:spPr>
                    <a:xfrm>
                      <a:off x="0" y="0"/>
                      <a:ext cx="6120130" cy="3823335"/>
                    </a:xfrm>
                    <a:prstGeom prst="rect">
                      <a:avLst/>
                    </a:prstGeom>
                  </pic:spPr>
                </pic:pic>
              </a:graphicData>
            </a:graphic>
          </wp:inline>
        </w:drawing>
      </w:r>
    </w:p>
    <w:p w14:paraId="340E3E73" w14:textId="21B39D9E" w:rsidR="00A30E54" w:rsidRPr="00A30E54" w:rsidRDefault="00A30E54" w:rsidP="00A30E54">
      <w:pPr>
        <w:pStyle w:val="HMINapisSlika"/>
      </w:pPr>
      <w:r w:rsidRPr="004C6FA2">
        <w:t xml:space="preserve">Slika </w:t>
      </w:r>
      <w:r w:rsidRPr="00A30E54">
        <w:fldChar w:fldCharType="begin"/>
      </w:r>
      <w:r w:rsidRPr="00A30E54">
        <w:instrText xml:space="preserve"> SEQ Slika \* ARABIC </w:instrText>
      </w:r>
      <w:r w:rsidRPr="00A30E54">
        <w:fldChar w:fldCharType="separate"/>
      </w:r>
      <w:r w:rsidR="00037396">
        <w:rPr>
          <w:noProof/>
        </w:rPr>
        <w:t>4</w:t>
      </w:r>
      <w:r w:rsidRPr="00A30E54">
        <w:fldChar w:fldCharType="end"/>
      </w:r>
      <w:r w:rsidRPr="00A30E54">
        <w:t xml:space="preserve">: Let metuljev koruzne vešče </w:t>
      </w:r>
      <w:r>
        <w:t>1</w:t>
      </w:r>
      <w:r w:rsidRPr="00A30E54">
        <w:t>. generacije na svetlobni vabi v Žalcu (zeleni stolpci) in Rojah pri Žalcu (rdeči stolpci) v letu 202</w:t>
      </w:r>
      <w:r w:rsidR="00BA16D0">
        <w:t>5</w:t>
      </w:r>
      <w:r w:rsidRPr="00A30E54">
        <w:t xml:space="preserve"> v primerjavi z letom na Rojah pri Žalcu v letu 202</w:t>
      </w:r>
      <w:r w:rsidR="00BA16D0">
        <w:t>4</w:t>
      </w:r>
      <w:r w:rsidRPr="00A30E54">
        <w:t xml:space="preserve"> (sivi stolpci)</w:t>
      </w:r>
    </w:p>
    <w:bookmarkStart w:id="0" w:name="_Hlk146888434"/>
    <w:p w14:paraId="0B9A65B1" w14:textId="0D5DD7F8" w:rsidR="00AE3F4C" w:rsidRDefault="00AE3F4C" w:rsidP="00AE3F4C">
      <w:r w:rsidRPr="00AE3F4C">
        <w:fldChar w:fldCharType="begin"/>
      </w:r>
      <w:r w:rsidRPr="00AE3F4C">
        <w:instrText>HYPERLINK "https://agromet.mkgp.gov.si/APP2/Zoo/Feno?meteoLocId=164&amp;soLocId=655&amp;taxId=1023&amp;archive=0"</w:instrText>
      </w:r>
      <w:r w:rsidRPr="00AE3F4C">
        <w:fldChar w:fldCharType="separate"/>
      </w:r>
      <w:r w:rsidRPr="00AE3F4C">
        <w:rPr>
          <w:rStyle w:val="Hyperlink"/>
        </w:rPr>
        <w:t>Ulov</w:t>
      </w:r>
      <w:r w:rsidR="008D6712">
        <w:rPr>
          <w:rStyle w:val="Hyperlink"/>
        </w:rPr>
        <w:t>i</w:t>
      </w:r>
      <w:r w:rsidRPr="00AE3F4C">
        <w:rPr>
          <w:rStyle w:val="Hyperlink"/>
        </w:rPr>
        <w:t xml:space="preserve"> koruzne vešče na lokaciji Žalec</w:t>
      </w:r>
      <w:r w:rsidRPr="00AE3F4C">
        <w:fldChar w:fldCharType="end"/>
      </w:r>
      <w:r w:rsidRPr="00AE3F4C">
        <w:t xml:space="preserve"> so vidni na spletu, prav tako tudi </w:t>
      </w:r>
      <w:hyperlink r:id="rId14" w:history="1">
        <w:r w:rsidRPr="00AE3F4C">
          <w:rPr>
            <w:rStyle w:val="Hyperlink"/>
          </w:rPr>
          <w:t>iz lokacije Roje pri Žalcu</w:t>
        </w:r>
      </w:hyperlink>
      <w:r w:rsidRPr="00AE3F4C">
        <w:t>.</w:t>
      </w:r>
    </w:p>
    <w:p w14:paraId="658E17DE" w14:textId="77777777" w:rsidR="00412373" w:rsidRPr="004E3222" w:rsidRDefault="00412373" w:rsidP="00412373">
      <w:pPr>
        <w:pStyle w:val="Heading1"/>
      </w:pPr>
      <w:r w:rsidRPr="004E3222">
        <w:t>Navadna (hmeljeva) pršica (M. Rak Cizej)</w:t>
      </w:r>
    </w:p>
    <w:p w14:paraId="653EB8FC" w14:textId="324B92AF" w:rsidR="00BE2940" w:rsidRDefault="00412373" w:rsidP="00412373">
      <w:r>
        <w:t xml:space="preserve">Opozorimo vas naj, da bodite pri pregledih hmeljišč pozorni tudi na prisotnost hmeljeve pršice, katero smo </w:t>
      </w:r>
      <w:r w:rsidR="00BE2940">
        <w:t xml:space="preserve">v tem tednu </w:t>
      </w:r>
      <w:r>
        <w:t>našli na lažjih</w:t>
      </w:r>
      <w:r w:rsidR="00BE2940">
        <w:t>,</w:t>
      </w:r>
      <w:r>
        <w:t xml:space="preserve"> peščenih tleh</w:t>
      </w:r>
      <w:r w:rsidR="00BE2940">
        <w:t>. T</w:t>
      </w:r>
      <w:r>
        <w:t>renutno</w:t>
      </w:r>
      <w:r w:rsidR="00BE2940">
        <w:t xml:space="preserve"> je</w:t>
      </w:r>
      <w:r>
        <w:t xml:space="preserve"> prisotna na posameznih listih v spodnjem delu rastlin. Glede na trenutno nadpovprečno toplo vreme za to obdobje, </w:t>
      </w:r>
      <w:r w:rsidR="00BE2940">
        <w:t xml:space="preserve">bo </w:t>
      </w:r>
      <w:r>
        <w:t>lahko njena populacija hitr</w:t>
      </w:r>
      <w:r w:rsidRPr="00412373">
        <w:t xml:space="preserve">o </w:t>
      </w:r>
      <w:r>
        <w:t>narast</w:t>
      </w:r>
      <w:r w:rsidR="00BE2940">
        <w:t>la</w:t>
      </w:r>
      <w:r w:rsidRPr="00412373">
        <w:t>.</w:t>
      </w:r>
    </w:p>
    <w:p w14:paraId="6B6966F3" w14:textId="77777777" w:rsidR="00CD75FE" w:rsidRPr="002A7E48" w:rsidRDefault="00CD75FE" w:rsidP="00CD75FE">
      <w:pPr>
        <w:pStyle w:val="Heading1"/>
      </w:pPr>
      <w:r>
        <w:t>Namakanje hmelja (B. Naglič)</w:t>
      </w:r>
    </w:p>
    <w:p w14:paraId="459F6140" w14:textId="77777777" w:rsidR="00CD75FE" w:rsidRDefault="00CD75FE" w:rsidP="00CD75FE">
      <w:r w:rsidRPr="00D84D4C">
        <w:t xml:space="preserve">Zaradi vročega </w:t>
      </w:r>
      <w:r>
        <w:t xml:space="preserve">in vetrovnega </w:t>
      </w:r>
      <w:r w:rsidRPr="00D84D4C">
        <w:t xml:space="preserve">vremena se tla hitro sušijo. Glede na naše meritve se bo stanje vode v zgornjem sloju tal </w:t>
      </w:r>
      <w:r>
        <w:t>proti koncu tega tedna</w:t>
      </w:r>
      <w:r w:rsidRPr="00D84D4C">
        <w:t xml:space="preserve"> nahajalo blizu kritične točke za namakanje z </w:t>
      </w:r>
      <w:proofErr w:type="spellStart"/>
      <w:r w:rsidRPr="00D84D4C">
        <w:t>rolomati</w:t>
      </w:r>
      <w:proofErr w:type="spellEnd"/>
      <w:r w:rsidRPr="00D84D4C">
        <w:t xml:space="preserve">. To še posebej velja za hmelj na lažjih tleh in </w:t>
      </w:r>
      <w:r>
        <w:t xml:space="preserve">še posebej </w:t>
      </w:r>
      <w:r w:rsidRPr="00D84D4C">
        <w:t xml:space="preserve">za </w:t>
      </w:r>
      <w:proofErr w:type="spellStart"/>
      <w:r w:rsidRPr="00D84D4C">
        <w:t>prvoletne</w:t>
      </w:r>
      <w:proofErr w:type="spellEnd"/>
      <w:r w:rsidRPr="00D84D4C">
        <w:t xml:space="preserve"> nasade hmelja. Zaradi tega priporočamo začetek namakanja</w:t>
      </w:r>
      <w:r>
        <w:t>.</w:t>
      </w:r>
      <w:r w:rsidRPr="00D84D4C">
        <w:t xml:space="preserve"> Vodna bilanca se tudi v prihodnjih dneh ne bo popravila, saj obilnejših padavin ni na vidiku. </w:t>
      </w:r>
    </w:p>
    <w:p w14:paraId="0E62C086" w14:textId="77777777" w:rsidR="00CD75FE" w:rsidRDefault="00CD75FE" w:rsidP="00CD75FE">
      <w:r>
        <w:t>Priporočamo, da uporabniki kapljičnih namakalnih sistemov nadaljujte z namakanjem hmeljišč v skladu z dnevnimi oziroma večdnevnimi potrebami rastlin po vodi. Nikakor ne dopustite, da se tla v hmeljiščih izsušijo, zato namakajte redno.</w:t>
      </w:r>
    </w:p>
    <w:p w14:paraId="1FF3EA1F" w14:textId="49A8F909" w:rsidR="00CD75FE" w:rsidRPr="00412373" w:rsidRDefault="00CD75FE" w:rsidP="00412373">
      <w:r w:rsidRPr="00CE503C">
        <w:t xml:space="preserve">Aktualne napovedi glede namakanja bodo dosegljive na </w:t>
      </w:r>
      <w:hyperlink r:id="rId15" w:history="1">
        <w:r w:rsidRPr="00C93530">
          <w:rPr>
            <w:rStyle w:val="Hyperlink"/>
          </w:rPr>
          <w:t>spletni strani IHPS</w:t>
        </w:r>
      </w:hyperlink>
      <w:r w:rsidRPr="00CE503C">
        <w:t xml:space="preserve"> (https://www.ihps.si/).</w:t>
      </w:r>
    </w:p>
    <w:p w14:paraId="40C349C7" w14:textId="77777777" w:rsidR="001E3BEA" w:rsidRDefault="001E3BEA" w:rsidP="001E3BEA">
      <w:pPr>
        <w:pStyle w:val="Heading1"/>
      </w:pPr>
      <w:r w:rsidRPr="00CD7C50">
        <w:lastRenderedPageBreak/>
        <w:t xml:space="preserve">Drugo dognojevanje hmelja z dušikom </w:t>
      </w:r>
      <w:r w:rsidRPr="001A75CE">
        <w:t>(</w:t>
      </w:r>
      <w:r>
        <w:t>B</w:t>
      </w:r>
      <w:r w:rsidRPr="001A75CE">
        <w:t xml:space="preserve">. </w:t>
      </w:r>
      <w:r>
        <w:t>Čeh</w:t>
      </w:r>
      <w:r w:rsidRPr="001A75CE">
        <w:t>)</w:t>
      </w:r>
    </w:p>
    <w:p w14:paraId="6E8AE933" w14:textId="5876B7E9" w:rsidR="001160C7" w:rsidRDefault="001E3BEA" w:rsidP="001E3BEA">
      <w:r w:rsidRPr="00CD7C50">
        <w:t xml:space="preserve">Drugo dognojevanje hmelja z dušikom izvedemo tik pred začetkom hitre rasti oziroma tvorjenja biomase hmelja, </w:t>
      </w:r>
      <w:r w:rsidR="00297122" w:rsidRPr="00CD7C50">
        <w:t>ko je hmelj na višini približno 4 metre</w:t>
      </w:r>
      <w:r w:rsidR="00297122">
        <w:t>. T</w:t>
      </w:r>
      <w:r w:rsidRPr="00CD7C50">
        <w:t xml:space="preserve">o je običajno </w:t>
      </w:r>
      <w:r w:rsidR="00297122">
        <w:t>okrog 1</w:t>
      </w:r>
      <w:r w:rsidR="00E6279C">
        <w:t>0</w:t>
      </w:r>
      <w:r w:rsidR="00297122">
        <w:t>.</w:t>
      </w:r>
      <w:r w:rsidRPr="00CD7C50">
        <w:t xml:space="preserve"> junija. Odmerek dušika je do 80 kg/ha. Smiselno je, da vzamete pred izvedbo vzorec tal in ga prinesete v analizo na </w:t>
      </w:r>
      <w:proofErr w:type="spellStart"/>
      <w:r w:rsidRPr="00CD7C50">
        <w:t>Nmin</w:t>
      </w:r>
      <w:proofErr w:type="spellEnd"/>
      <w:r w:rsidRPr="00CD7C50">
        <w:t xml:space="preserve">, ki obrok natančneje definira. </w:t>
      </w:r>
    </w:p>
    <w:p w14:paraId="39D806F8" w14:textId="49599596" w:rsidR="00E038B3" w:rsidRDefault="001E3BEA" w:rsidP="001E3BEA">
      <w:r w:rsidRPr="00CD7C50">
        <w:t xml:space="preserve">Pri aplikaciji </w:t>
      </w:r>
      <w:r w:rsidR="001160C7">
        <w:t xml:space="preserve">dušikovih gnojil </w:t>
      </w:r>
      <w:r w:rsidRPr="00CD7C50">
        <w:t xml:space="preserve">moramo upoštevati </w:t>
      </w:r>
      <w:r w:rsidR="00E6279C">
        <w:t xml:space="preserve">tudi </w:t>
      </w:r>
      <w:r w:rsidRPr="00CD7C50">
        <w:t>vremenske razmere (ne gnojimo v suši ali ob napovedi obilnega deževja)</w:t>
      </w:r>
      <w:r w:rsidR="00E038B3">
        <w:t>,</w:t>
      </w:r>
      <w:r w:rsidRPr="00CD7C50">
        <w:t xml:space="preserve"> </w:t>
      </w:r>
      <w:r w:rsidR="00E038B3" w:rsidRPr="00CD7C50">
        <w:t>da so izgube dušika čim manjše</w:t>
      </w:r>
      <w:r w:rsidR="00E038B3">
        <w:t>.</w:t>
      </w:r>
      <w:r w:rsidR="00E038B3" w:rsidRPr="00CD7C50">
        <w:t xml:space="preserve"> </w:t>
      </w:r>
    </w:p>
    <w:p w14:paraId="1EF22260" w14:textId="38B2AE5D" w:rsidR="001E3BEA" w:rsidRPr="00CD7C50" w:rsidRDefault="001E3BEA" w:rsidP="001E3BEA">
      <w:r w:rsidRPr="00CD7C50">
        <w:t xml:space="preserve">Gnojilo čimprej zadelamo v tla, da je dušik hmelju na voljo takoj in se ne obenem ne izgublja v okolje. </w:t>
      </w:r>
    </w:p>
    <w:p w14:paraId="4A1D7080" w14:textId="77777777" w:rsidR="001E3BEA" w:rsidRPr="00C337D2" w:rsidRDefault="001E3BEA" w:rsidP="001E3BEA">
      <w:pPr>
        <w:rPr>
          <w:rStyle w:val="HMITekstKrepko"/>
        </w:rPr>
      </w:pPr>
      <w:r w:rsidRPr="00C337D2">
        <w:rPr>
          <w:rStyle w:val="HMITekstKrepko"/>
        </w:rPr>
        <w:t>Dušik se izkorišča skupaj s sulfatom</w:t>
      </w:r>
    </w:p>
    <w:p w14:paraId="6671BE1B" w14:textId="769C1D5A" w:rsidR="001E3BEA" w:rsidRPr="00CD7C50" w:rsidRDefault="001E3BEA" w:rsidP="001E3BEA">
      <w:r w:rsidRPr="00CD7C50">
        <w:t xml:space="preserve">V tem času je priporočljiva sočasna uporaba dušikovih in sulfatnih gnojil (gnojila, ki vsebujejo žveplo v sulfatni obliki). Sulfat se namreč izkorišča skupaj z dušikom za izgradnjo biomase. Če je na razpolago dovolj sulfata, rastline črpajo več dušika in pridelek je obilnejši. Za izkoristek 10 do 15 kg dušika porabi rastlina 1 kg žvepla. Dovolj sulfata v tleh povečuje izkoristek gnojenja z dušikom, oziroma obratno, pomanjkanje sulfata vpliva na zmanjšanje učinkovitosti izrabe dušika. S sulfatom, tako kot z dušikovimi gnojili, ne moremo gnojiti založno, saj </w:t>
      </w:r>
      <w:r w:rsidR="00E6279C">
        <w:t xml:space="preserve">je </w:t>
      </w:r>
      <w:r w:rsidRPr="00CD7C50">
        <w:t xml:space="preserve">v tleh </w:t>
      </w:r>
      <w:r w:rsidR="00E6279C">
        <w:t>dokaj mobilen</w:t>
      </w:r>
      <w:r w:rsidRPr="00CD7C50">
        <w:t xml:space="preserve">. </w:t>
      </w:r>
    </w:p>
    <w:p w14:paraId="34970952" w14:textId="61D5D01E" w:rsidR="001E3BEA" w:rsidRPr="00CD7C50" w:rsidRDefault="001E3BEA" w:rsidP="001E3BEA">
      <w:r w:rsidRPr="00CD7C50">
        <w:t xml:space="preserve">Uporabimo na primer gnojila, ki vsebujejo tako dušik kot sulfat: </w:t>
      </w:r>
      <w:proofErr w:type="spellStart"/>
      <w:r w:rsidRPr="00CD7C50">
        <w:t>amonsulfat</w:t>
      </w:r>
      <w:proofErr w:type="spellEnd"/>
      <w:r w:rsidRPr="00CD7C50">
        <w:t xml:space="preserve">, </w:t>
      </w:r>
      <w:proofErr w:type="spellStart"/>
      <w:r w:rsidRPr="00CD7C50">
        <w:t>amosulfan</w:t>
      </w:r>
      <w:proofErr w:type="spellEnd"/>
      <w:r w:rsidRPr="00CD7C50">
        <w:t>, NPK gnojila s kalijem v sulfatni obliki, ali pa kombiniramo dušikovo gnojilo (KAN, urea, NPK) z na primer kalijevim sulfatom, Algo S KR+ (</w:t>
      </w:r>
      <w:r w:rsidR="008C35F3">
        <w:t xml:space="preserve">s tem pripravkom </w:t>
      </w:r>
      <w:r w:rsidRPr="00CD7C50">
        <w:t>obenem tla obogatimo z magnezijem in kalcijem, kar izboljša strukturo tal in dostopnost hranil), superfosfatom …</w:t>
      </w:r>
    </w:p>
    <w:p w14:paraId="214D5DC4" w14:textId="4FC71975" w:rsidR="001E3BEA" w:rsidRPr="00CD7C50" w:rsidRDefault="001E3BEA" w:rsidP="001E3BEA">
      <w:r w:rsidRPr="00CD7C50">
        <w:t xml:space="preserve">Z gnojenjem s sulfatnimi gnojili </w:t>
      </w:r>
      <w:r w:rsidR="00331534">
        <w:t>pa</w:t>
      </w:r>
      <w:r w:rsidRPr="00CD7C50">
        <w:t xml:space="preserve"> ne smemo pretiravati, saj ima lahko to negativen vpliv na rastline (stres). Če izberete letno eno gnojilo, ki vsebuje sulfat, je to predvidoma že dovolj. Beležite, koliko žvepla oziroma sulfata vnašate v tla, sproti, da ne bo prišlo do nasprotnega učinka, kot ste ga želeli. Odvzem s hmeljem, ki smo ga na IHPS izmerili v letu 2014, ko je bil hmelj lepo razvit in je bil pridelek </w:t>
      </w:r>
      <w:r w:rsidR="00331534">
        <w:t>velik</w:t>
      </w:r>
      <w:r w:rsidRPr="00CD7C50">
        <w:t>, je bil med 6 in 11 kg/ha S (30 kg/ha sulfata - SO</w:t>
      </w:r>
      <w:r w:rsidRPr="00331534">
        <w:rPr>
          <w:rStyle w:val="HMITekstPodpisanaVrednost"/>
        </w:rPr>
        <w:t>3</w:t>
      </w:r>
      <w:r w:rsidRPr="00CD7C50">
        <w:t>) glede na sorto in lokacijo.</w:t>
      </w:r>
    </w:p>
    <w:p w14:paraId="3012ECEA" w14:textId="77777777" w:rsidR="001E3BEA" w:rsidRPr="00C337D2" w:rsidRDefault="001E3BEA" w:rsidP="001E3BEA">
      <w:pPr>
        <w:rPr>
          <w:rStyle w:val="HMITekstKrepko"/>
        </w:rPr>
      </w:pPr>
      <w:r w:rsidRPr="00C337D2">
        <w:rPr>
          <w:rStyle w:val="HMITekstKrepko"/>
        </w:rPr>
        <w:t>Na razpolago so različni tipi gnojil</w:t>
      </w:r>
    </w:p>
    <w:p w14:paraId="61179623" w14:textId="77777777" w:rsidR="001E3BEA" w:rsidRPr="00CD7C50" w:rsidRDefault="001E3BEA" w:rsidP="001E3BEA">
      <w:r w:rsidRPr="00CD7C50">
        <w:t xml:space="preserve">Če pa ste s sulfatnim gnojilom letos že gnojili, lahko izberete enostavna hitro delujoča dušikova gnojila, na primer KAN. Lahko uporabite NPK (pri čemer se držimo odmerka za dušik), lahko pa tudi UREO. </w:t>
      </w:r>
    </w:p>
    <w:p w14:paraId="60E7A158" w14:textId="77777777" w:rsidR="001E3BEA" w:rsidRPr="00CD7C50" w:rsidRDefault="001E3BEA" w:rsidP="001E3BEA">
      <w:r w:rsidRPr="00060595">
        <w:rPr>
          <w:rStyle w:val="HMITekstKrepko"/>
        </w:rPr>
        <w:t>Pri izbiri gnojil s počasnim sproščanjem dušika je potrebno biti v tem času zelo previden</w:t>
      </w:r>
      <w:r w:rsidRPr="00CD7C50">
        <w:t xml:space="preserve"> in dobro preveriti, kako dolgo se sprošča dušik iz gnojila. Sproščanje naj bi se namreč končalo v sredini julija. </w:t>
      </w:r>
    </w:p>
    <w:p w14:paraId="312584A3" w14:textId="77777777" w:rsidR="001E3BEA" w:rsidRPr="00CD7C50" w:rsidRDefault="001E3BEA" w:rsidP="001E3BEA">
      <w:r w:rsidRPr="00CD7C50">
        <w:t xml:space="preserve">Za drugo dognojevanje lahko uporabimo tudi </w:t>
      </w:r>
      <w:r w:rsidRPr="00694B82">
        <w:rPr>
          <w:rStyle w:val="HMITekstKrepko"/>
        </w:rPr>
        <w:t>foliarno dušikovo gnojilo</w:t>
      </w:r>
      <w:r w:rsidRPr="00CD7C50">
        <w:t xml:space="preserve">. V preteklih letih smo na IHPS z dobrim rezultatom v ta namen preizkusili gnojilo Last N v odmerku 18,5 L/ha in rezultati so bili popolnoma primerljivi odmerku 80 kg/ha N z gnojilom KAN. </w:t>
      </w:r>
    </w:p>
    <w:p w14:paraId="075E28A0" w14:textId="77777777" w:rsidR="001E3BEA" w:rsidRPr="00C337D2" w:rsidRDefault="001E3BEA" w:rsidP="001E3BEA">
      <w:pPr>
        <w:rPr>
          <w:rStyle w:val="HMITekstKrepko"/>
        </w:rPr>
      </w:pPr>
      <w:r w:rsidRPr="00C337D2">
        <w:rPr>
          <w:rStyle w:val="HMITekstKrepko"/>
        </w:rPr>
        <w:t>Gnojevka in gnojnica</w:t>
      </w:r>
    </w:p>
    <w:p w14:paraId="46F12DB2" w14:textId="0048BEF3" w:rsidR="00747B64" w:rsidRDefault="001E3BEA" w:rsidP="001E3BEA">
      <w:r w:rsidRPr="00CD7C50">
        <w:t xml:space="preserve">Za drugo dognojevanje sta primerni tudi gnojevka in gnojnica. Pri gnojevki in gnojnici moramo biti pri aplikaciji zelo previdni, da je izguba hranil čim manjša. Po eni strani bi šlo v tem primeru za onesnaževanje okolja, pa drugi strani pa za izgubo dragocenih hranil. </w:t>
      </w:r>
      <w:r w:rsidR="00747B64" w:rsidRPr="00CD7C50">
        <w:t>Gnojevka mora biti ustrezno razredčena.</w:t>
      </w:r>
    </w:p>
    <w:p w14:paraId="4EC58544" w14:textId="77777777" w:rsidR="00057B78" w:rsidRDefault="001E3BEA" w:rsidP="001E3BEA">
      <w:r w:rsidRPr="00CD7C50">
        <w:t>Gnojili ne vozimo na suha tla ali tla, zasičena z vodo, in ne v sončnem, vročem vremenu. Zaradi velikega deleža amonijskega dušika (okrog 50</w:t>
      </w:r>
      <w:r w:rsidR="00925470">
        <w:t xml:space="preserve"> </w:t>
      </w:r>
      <w:r w:rsidRPr="00CD7C50">
        <w:t xml:space="preserve">%) v </w:t>
      </w:r>
      <w:r w:rsidR="00057B78">
        <w:t>teh gnojilih</w:t>
      </w:r>
      <w:r w:rsidRPr="00CD7C50">
        <w:t xml:space="preserve"> moramo z nj</w:t>
      </w:r>
      <w:r w:rsidR="00057B78">
        <w:t>ima</w:t>
      </w:r>
      <w:r w:rsidRPr="00CD7C50">
        <w:t xml:space="preserve"> gnojiti kot z mineralnimi dušikovimi gnojili – takrat, ko rastlina dušik dejansko potrebuje, torej v času dognojevanja hmelja. </w:t>
      </w:r>
    </w:p>
    <w:p w14:paraId="2322FD68" w14:textId="77777777" w:rsidR="00140CBC" w:rsidRDefault="001E3BEA" w:rsidP="001E3BEA">
      <w:r w:rsidRPr="00CD7C50">
        <w:t xml:space="preserve">Gnojili takoj po aplikaciji zadelamo v tla. Hitrost </w:t>
      </w:r>
      <w:proofErr w:type="spellStart"/>
      <w:r w:rsidRPr="00CD7C50">
        <w:t>zadelave</w:t>
      </w:r>
      <w:proofErr w:type="spellEnd"/>
      <w:r w:rsidRPr="00CD7C50">
        <w:t xml:space="preserve"> je nujna zaradi siceršnjih izgub dušika. S stališča potreb hmelja po fosforju in kaliju lahko potrosimo letno 26 m</w:t>
      </w:r>
      <w:r w:rsidRPr="00C337D2">
        <w:rPr>
          <w:rStyle w:val="HMITekstNadpisanaVrednost"/>
        </w:rPr>
        <w:t>3</w:t>
      </w:r>
      <w:r w:rsidRPr="00CD7C50">
        <w:t xml:space="preserve"> goveje gnojevke </w:t>
      </w:r>
      <w:r w:rsidRPr="00CD7C50">
        <w:lastRenderedPageBreak/>
        <w:t>(nerazredčene), pa bodo zadovoljene potrebe hmelja po teh dveh hranilih. Obenem s tem opravimo eno dognojevanje z dušikom.</w:t>
      </w:r>
    </w:p>
    <w:p w14:paraId="42493992" w14:textId="4C59229D" w:rsidR="001E3BEA" w:rsidRDefault="001E3BEA" w:rsidP="001E3BEA">
      <w:r w:rsidRPr="00CD7C50">
        <w:t xml:space="preserve"> Za čim boljši izkoristek gnojevke se uporabi </w:t>
      </w:r>
      <w:r w:rsidRPr="00140CBC">
        <w:rPr>
          <w:rStyle w:val="HMITekstKrepko"/>
        </w:rPr>
        <w:t>obdelana gnojevka</w:t>
      </w:r>
      <w:r w:rsidRPr="00CD7C50">
        <w:t xml:space="preserve">, kar pomeni, da se </w:t>
      </w:r>
      <w:r w:rsidR="00140CBC">
        <w:t xml:space="preserve">ima </w:t>
      </w:r>
      <w:r w:rsidRPr="00CD7C50">
        <w:t>primeša</w:t>
      </w:r>
      <w:r w:rsidR="00140CBC">
        <w:t>n</w:t>
      </w:r>
      <w:r w:rsidRPr="00CD7C50">
        <w:t xml:space="preserve"> biološki </w:t>
      </w:r>
      <w:proofErr w:type="spellStart"/>
      <w:r w:rsidRPr="00CD7C50">
        <w:t>fermentator</w:t>
      </w:r>
      <w:proofErr w:type="spellEnd"/>
      <w:r w:rsidRPr="00CD7C50">
        <w:t>, zasnovan za pospeševanje razgradnje organskih odpadkov. Glineni delci z visoko kapaciteto za menjavo kationov pomagajo pri vezavi hranil in s tem zmanjšanju neprijetnih vonjav (dušik na primer se veže v biomaso in ne izhlapeva v zrak), gnojevka je bolj homogena in lažje se enakomerno razporedi, apnenčaste alge pa so bogate z minerali, kot sta kalcij in magnezij, ki izboljšata strukturo tal in dostopnost hranil, poleg tega vsebujejo mikroelemente. Lahko so pripravku dodani tudi biološki aktivatorji, ki spodbujajo rast koristnih mikroorganizmov, ki pospešijo fermentacijo in razgradnjo organskih snovi.</w:t>
      </w:r>
    </w:p>
    <w:p w14:paraId="425C40FE" w14:textId="046606EB" w:rsidR="001E3BEA" w:rsidRPr="00CD7C50" w:rsidRDefault="001E3BEA" w:rsidP="00B16B98">
      <w:pPr>
        <w:pStyle w:val="Heading1"/>
      </w:pPr>
      <w:r w:rsidRPr="001E3BEA">
        <w:t>Informacija</w:t>
      </w:r>
    </w:p>
    <w:p w14:paraId="6836325A" w14:textId="77777777" w:rsidR="001E3BEA" w:rsidRDefault="001E3BEA" w:rsidP="001E3BEA">
      <w:r w:rsidRPr="00CD7C50">
        <w:t xml:space="preserve">Glede </w:t>
      </w:r>
      <w:hyperlink r:id="rId16" w:history="1">
        <w:r w:rsidRPr="00CD7C50">
          <w:rPr>
            <w:rStyle w:val="Hyperlink"/>
          </w:rPr>
          <w:t>Ravnanje v za hmelj stresnih razmerah</w:t>
        </w:r>
      </w:hyperlink>
      <w:r w:rsidRPr="00CD7C50">
        <w:t xml:space="preserve"> je prispevek objavljen trajno na spletni strani IHPS, prav tako </w:t>
      </w:r>
      <w:hyperlink r:id="rId17" w:history="1">
        <w:r w:rsidRPr="00CD7C50">
          <w:rPr>
            <w:rStyle w:val="Hyperlink"/>
          </w:rPr>
          <w:t>Identifikacija napak pri ravnanju s hmeljem v času obiranja in po obiranju glede vpliva na HSI</w:t>
        </w:r>
      </w:hyperlink>
      <w:r w:rsidRPr="00CD7C50">
        <w:t>.</w:t>
      </w:r>
      <w:bookmarkEnd w:id="0"/>
    </w:p>
    <w:p w14:paraId="7DF9DB2E" w14:textId="4AE7D230" w:rsidR="00140CBC" w:rsidRDefault="00140CBC" w:rsidP="001E3BEA">
      <w:r>
        <w:t xml:space="preserve">Sedaj je tudi čas za pripravo na </w:t>
      </w:r>
      <w:r w:rsidRPr="004D2F40">
        <w:rPr>
          <w:rStyle w:val="HMITekstKrepko"/>
        </w:rPr>
        <w:t>setev podsevkov v hmeljišča</w:t>
      </w:r>
      <w:r>
        <w:t xml:space="preserve">. Oglejte si prispevek </w:t>
      </w:r>
      <w:hyperlink r:id="rId18" w:history="1">
        <w:r w:rsidRPr="00140CBC">
          <w:rPr>
            <w:rStyle w:val="Hyperlink"/>
          </w:rPr>
          <w:t xml:space="preserve">Dodelave, nastavitve na sejalnicah in na orodjih za </w:t>
        </w:r>
        <w:proofErr w:type="spellStart"/>
        <w:r w:rsidRPr="00140CBC">
          <w:rPr>
            <w:rStyle w:val="Hyperlink"/>
          </w:rPr>
          <w:t>zadelavo</w:t>
        </w:r>
        <w:proofErr w:type="spellEnd"/>
        <w:r w:rsidRPr="00140CBC">
          <w:rPr>
            <w:rStyle w:val="Hyperlink"/>
          </w:rPr>
          <w:t xml:space="preserve"> podsevkov (S. Gajšek, </w:t>
        </w:r>
        <w:proofErr w:type="spellStart"/>
        <w:r w:rsidRPr="00140CBC">
          <w:rPr>
            <w:rStyle w:val="Hyperlink"/>
          </w:rPr>
          <w:t>Agriteh</w:t>
        </w:r>
        <w:proofErr w:type="spellEnd"/>
        <w:r w:rsidRPr="00140CBC">
          <w:rPr>
            <w:rStyle w:val="Hyperlink"/>
          </w:rPr>
          <w:t>)</w:t>
        </w:r>
      </w:hyperlink>
      <w:r w:rsidR="004D2F40">
        <w:t xml:space="preserve"> in </w:t>
      </w:r>
      <w:hyperlink r:id="rId19" w:history="1">
        <w:r w:rsidR="004D2F40" w:rsidRPr="004D2F40">
          <w:rPr>
            <w:rStyle w:val="Hyperlink"/>
          </w:rPr>
          <w:t>Praktične izkušnje s podsevki v hmeljiščih posestva Jeruzalem Ormož (Nikola Vajda, Jeruzalem Ormož)</w:t>
        </w:r>
      </w:hyperlink>
      <w:r w:rsidR="004D2F40">
        <w:t>.</w:t>
      </w:r>
      <w:r w:rsidR="004230C4">
        <w:t xml:space="preserve"> Vabljeni tudi, da prelistate </w:t>
      </w:r>
      <w:hyperlink r:id="rId20" w:history="1">
        <w:r w:rsidR="004230C4" w:rsidRPr="004230C4">
          <w:rPr>
            <w:rStyle w:val="Hyperlink"/>
          </w:rPr>
          <w:t xml:space="preserve">E-katalog: Podsevki v </w:t>
        </w:r>
        <w:proofErr w:type="spellStart"/>
        <w:r w:rsidR="004230C4" w:rsidRPr="004230C4">
          <w:rPr>
            <w:rStyle w:val="Hyperlink"/>
          </w:rPr>
          <w:t>hmeljiscih</w:t>
        </w:r>
        <w:proofErr w:type="spellEnd"/>
        <w:r w:rsidR="004230C4" w:rsidRPr="004230C4">
          <w:rPr>
            <w:rStyle w:val="Hyperlink"/>
          </w:rPr>
          <w:t xml:space="preserve"> </w:t>
        </w:r>
        <w:proofErr w:type="spellStart"/>
        <w:r w:rsidR="004230C4" w:rsidRPr="004230C4">
          <w:rPr>
            <w:rStyle w:val="Hyperlink"/>
          </w:rPr>
          <w:t>by</w:t>
        </w:r>
        <w:proofErr w:type="spellEnd"/>
        <w:r w:rsidR="004230C4" w:rsidRPr="004230C4">
          <w:rPr>
            <w:rStyle w:val="Hyperlink"/>
          </w:rPr>
          <w:t xml:space="preserve"> </w:t>
        </w:r>
        <w:proofErr w:type="spellStart"/>
        <w:r w:rsidR="004230C4" w:rsidRPr="004230C4">
          <w:rPr>
            <w:rStyle w:val="Hyperlink"/>
          </w:rPr>
          <w:t>al</w:t>
        </w:r>
        <w:proofErr w:type="spellEnd"/>
        <w:r w:rsidR="004230C4" w:rsidRPr="004230C4">
          <w:rPr>
            <w:rStyle w:val="Hyperlink"/>
          </w:rPr>
          <w:t xml:space="preserve"> vir - </w:t>
        </w:r>
        <w:proofErr w:type="spellStart"/>
        <w:r w:rsidR="004230C4" w:rsidRPr="004230C4">
          <w:rPr>
            <w:rStyle w:val="Hyperlink"/>
          </w:rPr>
          <w:t>Issuu</w:t>
        </w:r>
        <w:proofErr w:type="spellEnd"/>
      </w:hyperlink>
      <w:r w:rsidR="004230C4">
        <w:t xml:space="preserve">, v katerem so </w:t>
      </w:r>
      <w:r w:rsidR="004230C4" w:rsidRPr="004230C4">
        <w:t>zbrani podatki in informacij</w:t>
      </w:r>
      <w:r w:rsidR="00EE6F2F">
        <w:t>e</w:t>
      </w:r>
      <w:r w:rsidR="004230C4" w:rsidRPr="004230C4">
        <w:t>, videi, slikovni material</w:t>
      </w:r>
      <w:r w:rsidR="004230C4">
        <w:t xml:space="preserve"> ipd.</w:t>
      </w:r>
      <w:r w:rsidR="004230C4" w:rsidRPr="004230C4">
        <w:t xml:space="preserve"> glede podsevkov v hmeljiščih</w:t>
      </w:r>
      <w:r w:rsidR="004230C4">
        <w:t>.</w:t>
      </w:r>
    </w:p>
    <w:p w14:paraId="794CCB33" w14:textId="77777777" w:rsidR="0065089F" w:rsidRPr="0065089F" w:rsidRDefault="0065089F" w:rsidP="0065089F">
      <w:pPr>
        <w:pStyle w:val="Heading1"/>
      </w:pPr>
      <w:bookmarkStart w:id="1" w:name="_Hlk137450346"/>
      <w:r w:rsidRPr="0065089F">
        <w:t>Prijava pridelave sadik hmelja za lastno samooskrbo (M. Rak Cizej, S. Radišek)</w:t>
      </w:r>
    </w:p>
    <w:p w14:paraId="121C5A97" w14:textId="77777777" w:rsidR="0065089F" w:rsidRPr="0065089F" w:rsidRDefault="0065089F" w:rsidP="0065089F">
      <w:bookmarkStart w:id="2" w:name="_Hlk137473675"/>
      <w:r w:rsidRPr="0065089F">
        <w:t xml:space="preserve">Odločba o nujnih ukrepih za preprečevanje vnosa in širjenja </w:t>
      </w:r>
      <w:proofErr w:type="spellStart"/>
      <w:r w:rsidRPr="0065089F">
        <w:t>viroidnih</w:t>
      </w:r>
      <w:proofErr w:type="spellEnd"/>
      <w:r w:rsidRPr="0065089F">
        <w:t xml:space="preserve"> zakrnelosti hmelja je prenehala veljati v letu 2022. V praksi to pomeni, da vsi uradni ukrepi glede </w:t>
      </w:r>
      <w:proofErr w:type="spellStart"/>
      <w:r w:rsidRPr="0065089F">
        <w:t>viroida</w:t>
      </w:r>
      <w:proofErr w:type="spellEnd"/>
      <w:r w:rsidRPr="0065089F">
        <w:t xml:space="preserve"> </w:t>
      </w:r>
      <w:proofErr w:type="spellStart"/>
      <w:r w:rsidRPr="0065089F">
        <w:t>CBCVd</w:t>
      </w:r>
      <w:proofErr w:type="spellEnd"/>
      <w:r w:rsidRPr="0065089F">
        <w:t xml:space="preserve">, ki so veljali do prekinitve odločbe, sedaj zgolj priporočila. Pomembna sprememba je, da je </w:t>
      </w:r>
      <w:proofErr w:type="spellStart"/>
      <w:r w:rsidRPr="0065089F">
        <w:t>CBCVd</w:t>
      </w:r>
      <w:proofErr w:type="spellEnd"/>
      <w:r w:rsidRPr="0065089F">
        <w:t xml:space="preserve"> sedaj uvrščen na seznam </w:t>
      </w:r>
      <w:proofErr w:type="spellStart"/>
      <w:r w:rsidRPr="0065089F">
        <w:t>nekarantenskih</w:t>
      </w:r>
      <w:proofErr w:type="spellEnd"/>
      <w:r w:rsidRPr="0065089F">
        <w:t xml:space="preserve"> škodljivih organizmov, za katerega velja, da je nadzorovan zgolj na rastlinah hmelja za saditev za trženje. To pomeni, da je v Sloveniji trenutno tržni material hmelja samo certificirana sadika A, ki je pridelana v zavarovanih objektih in je edino zagotovilo, da je sadika </w:t>
      </w:r>
      <w:proofErr w:type="spellStart"/>
      <w:r w:rsidRPr="0065089F">
        <w:t>brezvirusna</w:t>
      </w:r>
      <w:proofErr w:type="spellEnd"/>
      <w:r w:rsidRPr="0065089F">
        <w:t xml:space="preserve"> in </w:t>
      </w:r>
      <w:proofErr w:type="spellStart"/>
      <w:r w:rsidRPr="0065089F">
        <w:t>brezviroidna</w:t>
      </w:r>
      <w:proofErr w:type="spellEnd"/>
      <w:r w:rsidRPr="0065089F">
        <w:t>. Zato vam svetujemo, da v svoja hmeljišča sadite certificiran sadilni material.</w:t>
      </w:r>
    </w:p>
    <w:p w14:paraId="64CC1E75" w14:textId="0FD7494C" w:rsidR="0065089F" w:rsidRPr="0020105E" w:rsidRDefault="0065089F" w:rsidP="0020105E">
      <w:pPr>
        <w:pStyle w:val="HMIOkvir"/>
        <w:rPr>
          <w:rStyle w:val="HMITekstKrepko"/>
        </w:rPr>
      </w:pPr>
      <w:r w:rsidRPr="0020105E">
        <w:rPr>
          <w:rStyle w:val="HMITekstKrepko"/>
        </w:rPr>
        <w:t xml:space="preserve">Ne glede na navedeno hmeljarje pozivamo, da v kolikor nameravate iz svojih nasadov pridobivati sadike hmelja za lastno uporabo, da oddate prijavo za vizualni pregled hmeljišča do 30. 6. 2025 na priloženem obrazcu. Izpolnjen obrazec je potrebno oddati ali odposlati na Inštitut za hmeljarstvo in pivovarstvo Slovenije, na Oddelek za varstvo rastlin ali na e-mail: magda.rak-cizej@ihps.si. Vizualni strokovni pregled stane 133,47 €/ha + DDV. </w:t>
      </w:r>
    </w:p>
    <w:p w14:paraId="05B952E9" w14:textId="77777777" w:rsidR="0065089F" w:rsidRPr="0065089F" w:rsidRDefault="0065089F" w:rsidP="0065089F">
      <w:r w:rsidRPr="0065089F">
        <w:t xml:space="preserve">Sadike pridobljene iz </w:t>
      </w:r>
      <w:proofErr w:type="spellStart"/>
      <w:r w:rsidRPr="0065089F">
        <w:t>t.i</w:t>
      </w:r>
      <w:proofErr w:type="spellEnd"/>
      <w:r w:rsidRPr="0065089F">
        <w:t xml:space="preserve">. proizvodnih hmeljišč so brez certifikata in ni zagotovila, da so proste škodljivih organizmov kot so </w:t>
      </w:r>
      <w:proofErr w:type="spellStart"/>
      <w:r w:rsidRPr="0065089F">
        <w:t>viroidi</w:t>
      </w:r>
      <w:proofErr w:type="spellEnd"/>
      <w:r w:rsidRPr="0065089F">
        <w:t>, virusi. Na podlagi vizualnega zdravstvenega pregleda boste prejeli Zapisnik o zdravstvenem pregledu, ki ni podlaga za vpis hmeljišča v Register kmetijskih gospodarstev. V tem primeru lahko v Register vpišete nov nasad hmelja na podlagi vaše izjave, da ste sadilni material nabrali v svojem lastnem hmeljišču.</w:t>
      </w:r>
      <w:bookmarkEnd w:id="1"/>
      <w:bookmarkEnd w:id="2"/>
    </w:p>
    <w:sectPr w:rsidR="0065089F" w:rsidRPr="0065089F" w:rsidSect="00C343CC">
      <w:headerReference w:type="default" r:id="rId21"/>
      <w:footerReference w:type="default" r:id="rId22"/>
      <w:headerReference w:type="first" r:id="rId23"/>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405BC" w14:textId="77777777" w:rsidR="00EE74EB" w:rsidRPr="00A50A3B" w:rsidRDefault="00EE74EB" w:rsidP="00210B1A">
      <w:pPr>
        <w:spacing w:before="0" w:after="0"/>
      </w:pPr>
      <w:r w:rsidRPr="00A50A3B">
        <w:separator/>
      </w:r>
    </w:p>
  </w:endnote>
  <w:endnote w:type="continuationSeparator" w:id="0">
    <w:p w14:paraId="5FACFED7" w14:textId="77777777" w:rsidR="00EE74EB" w:rsidRPr="00A50A3B" w:rsidRDefault="00EE74EB"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21AF6" w14:textId="33A58A57" w:rsidR="009D361E" w:rsidRDefault="009D361E" w:rsidP="009D361E">
    <w:pPr>
      <w:pStyle w:val="Header"/>
    </w:pPr>
    <w:r w:rsidRPr="009D361E">
      <w:t>Hmeljarske informacije, 42 (2025), s.</w:t>
    </w:r>
    <w:sdt>
      <w:sdtPr>
        <w:id w:val="-1318336367"/>
        <w:docPartObj>
          <w:docPartGallery w:val="Page Numbers (Top of Page)"/>
          <w:docPartUnique/>
        </w:docPartObj>
      </w:sdtPr>
      <w:sdtContent>
        <w:r w:rsidRPr="009D361E">
          <w:fldChar w:fldCharType="begin"/>
        </w:r>
        <w:r w:rsidRPr="009D361E">
          <w:instrText>PAGE</w:instrText>
        </w:r>
        <w:r w:rsidRPr="009D361E">
          <w:fldChar w:fldCharType="separate"/>
        </w:r>
        <w:r w:rsidRPr="009D361E">
          <w:t>1</w:t>
        </w:r>
        <w:r w:rsidRPr="009D361E">
          <w:fldChar w:fldCharType="end"/>
        </w:r>
        <w:r w:rsidRPr="009D361E">
          <w:t>/</w:t>
        </w:r>
        <w:r w:rsidRPr="009D361E">
          <w:fldChar w:fldCharType="begin"/>
        </w:r>
        <w:r w:rsidRPr="009D361E">
          <w:instrText>NUMPAGES</w:instrText>
        </w:r>
        <w:r w:rsidRPr="009D361E">
          <w:fldChar w:fldCharType="separate"/>
        </w:r>
        <w:r w:rsidRPr="009D361E">
          <w:t>7</w:t>
        </w:r>
        <w:r w:rsidRPr="009D361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7948F" w14:textId="77777777" w:rsidR="00EE74EB" w:rsidRPr="00A50A3B" w:rsidRDefault="00EE74EB" w:rsidP="00210B1A">
      <w:pPr>
        <w:spacing w:before="0" w:after="0"/>
      </w:pPr>
      <w:r w:rsidRPr="00A50A3B">
        <w:separator/>
      </w:r>
    </w:p>
  </w:footnote>
  <w:footnote w:type="continuationSeparator" w:id="0">
    <w:p w14:paraId="7FE83F6F" w14:textId="77777777" w:rsidR="00EE74EB" w:rsidRPr="00A50A3B" w:rsidRDefault="00EE74EB"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0873B946" w:rsidR="00D92C16" w:rsidRDefault="009D361E" w:rsidP="00D92C16">
    <w:pPr>
      <w:pStyle w:val="HMIHeader"/>
    </w:pPr>
    <w:r w:rsidRPr="009D361E">
      <w:rPr>
        <w:noProof/>
      </w:rPr>
      <mc:AlternateContent>
        <mc:Choice Requires="wps">
          <w:drawing>
            <wp:anchor distT="45720" distB="45720" distL="114300" distR="114300" simplePos="0" relativeHeight="251659264" behindDoc="0" locked="0" layoutInCell="1" allowOverlap="1" wp14:anchorId="5A976C46" wp14:editId="181E1176">
              <wp:simplePos x="0" y="0"/>
              <wp:positionH relativeFrom="margin">
                <wp:align>left</wp:align>
              </wp:positionH>
              <wp:positionV relativeFrom="paragraph">
                <wp:posOffset>209110</wp:posOffset>
              </wp:positionV>
              <wp:extent cx="5242560" cy="1404620"/>
              <wp:effectExtent l="0" t="0" r="0" b="8255"/>
              <wp:wrapSquare wrapText="bothSides"/>
              <wp:docPr id="864878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04F444AB" w14:textId="77777777" w:rsidR="009D361E" w:rsidRDefault="009D361E" w:rsidP="009D361E">
                          <w:pPr>
                            <w:pStyle w:val="Title"/>
                          </w:pPr>
                          <w:r>
                            <w:t>Hmeljarske informacije</w:t>
                          </w:r>
                        </w:p>
                        <w:p w14:paraId="29FB1250" w14:textId="77777777" w:rsidR="009D361E" w:rsidRPr="00AA0DC0" w:rsidRDefault="009D361E" w:rsidP="009D361E">
                          <w:pPr>
                            <w:pStyle w:val="HMIPublikacija"/>
                            <w:rPr>
                              <w:b/>
                              <w:bCs/>
                            </w:rPr>
                          </w:pPr>
                          <w:r w:rsidRPr="00427B61">
                            <w:rPr>
                              <w:b/>
                              <w:bCs/>
                              <w:lang w:val="pl-PL" w:eastAsia="en-GB"/>
                            </w:rPr>
                            <w:t>Podatki o publikaciji:</w:t>
                          </w:r>
                        </w:p>
                        <w:p w14:paraId="1FFA57C3" w14:textId="77777777" w:rsidR="009D361E" w:rsidRDefault="009D361E" w:rsidP="009D361E">
                          <w:pPr>
                            <w:pStyle w:val="HMIPublikacija"/>
                            <w:tabs>
                              <w:tab w:val="left" w:pos="1843"/>
                            </w:tabs>
                          </w:pPr>
                          <w:r>
                            <w:t>Izdaja:</w:t>
                          </w:r>
                          <w:r>
                            <w:tab/>
                            <w:t>Inštitut za hmeljarstvo in pivovarstvo Slovenije</w:t>
                          </w:r>
                        </w:p>
                        <w:p w14:paraId="62059F5E" w14:textId="77777777" w:rsidR="009D361E" w:rsidRDefault="009D361E" w:rsidP="009D361E">
                          <w:pPr>
                            <w:pStyle w:val="HMIPublikacija"/>
                            <w:tabs>
                              <w:tab w:val="left" w:pos="1843"/>
                            </w:tabs>
                          </w:pPr>
                          <w:r>
                            <w:tab/>
                            <w:t>Cesta Žalskega tabora 2, 3310 Žalec</w:t>
                          </w:r>
                        </w:p>
                        <w:p w14:paraId="0CBFB696" w14:textId="77777777" w:rsidR="009D361E" w:rsidRDefault="009D361E" w:rsidP="009D361E">
                          <w:pPr>
                            <w:pStyle w:val="HMIPublikacija"/>
                            <w:tabs>
                              <w:tab w:val="left" w:pos="1843"/>
                            </w:tabs>
                          </w:pPr>
                          <w:r>
                            <w:t>Urednik:</w:t>
                          </w:r>
                          <w:r>
                            <w:tab/>
                            <w:t>dr. Magda Rak Cizej</w:t>
                          </w:r>
                        </w:p>
                        <w:p w14:paraId="31CC5F60" w14:textId="77777777" w:rsidR="009D361E" w:rsidRDefault="009D361E" w:rsidP="009D361E">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76C46" id="_x0000_t202" coordsize="21600,21600" o:spt="202" path="m,l,21600r21600,l21600,xe">
              <v:stroke joinstyle="miter"/>
              <v:path gradientshapeok="t" o:connecttype="rect"/>
            </v:shapetype>
            <v:shape id="Text Box 2" o:spid="_x0000_s1026" type="#_x0000_t202" style="position:absolute;margin-left:0;margin-top:16.45pt;width:412.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" stroked="f">
              <v:textbox style="mso-fit-shape-to-text:t">
                <w:txbxContent>
                  <w:p w14:paraId="04F444AB" w14:textId="77777777" w:rsidR="009D361E" w:rsidRDefault="009D361E" w:rsidP="009D361E">
                    <w:pPr>
                      <w:pStyle w:val="Title"/>
                    </w:pPr>
                    <w:r>
                      <w:t>Hmeljarske informacije</w:t>
                    </w:r>
                  </w:p>
                  <w:p w14:paraId="29FB1250" w14:textId="77777777" w:rsidR="009D361E" w:rsidRPr="00AA0DC0" w:rsidRDefault="009D361E" w:rsidP="009D361E">
                    <w:pPr>
                      <w:pStyle w:val="HMIPublikacija"/>
                      <w:rPr>
                        <w:b/>
                        <w:bCs/>
                      </w:rPr>
                    </w:pPr>
                    <w:r w:rsidRPr="00427B61">
                      <w:rPr>
                        <w:b/>
                        <w:bCs/>
                        <w:lang w:val="pl-PL" w:eastAsia="en-GB"/>
                      </w:rPr>
                      <w:t>Podatki o publikaciji:</w:t>
                    </w:r>
                  </w:p>
                  <w:p w14:paraId="1FFA57C3" w14:textId="77777777" w:rsidR="009D361E" w:rsidRDefault="009D361E" w:rsidP="009D361E">
                    <w:pPr>
                      <w:pStyle w:val="HMIPublikacija"/>
                      <w:tabs>
                        <w:tab w:val="left" w:pos="1843"/>
                      </w:tabs>
                    </w:pPr>
                    <w:r>
                      <w:t>Izdaja:</w:t>
                    </w:r>
                    <w:r>
                      <w:tab/>
                      <w:t>Inštitut za hmeljarstvo in pivovarstvo Slovenije</w:t>
                    </w:r>
                  </w:p>
                  <w:p w14:paraId="62059F5E" w14:textId="77777777" w:rsidR="009D361E" w:rsidRDefault="009D361E" w:rsidP="009D361E">
                    <w:pPr>
                      <w:pStyle w:val="HMIPublikacija"/>
                      <w:tabs>
                        <w:tab w:val="left" w:pos="1843"/>
                      </w:tabs>
                    </w:pPr>
                    <w:r>
                      <w:tab/>
                      <w:t>Cesta Žalskega tabora 2, 3310 Žalec</w:t>
                    </w:r>
                  </w:p>
                  <w:p w14:paraId="0CBFB696" w14:textId="77777777" w:rsidR="009D361E" w:rsidRDefault="009D361E" w:rsidP="009D361E">
                    <w:pPr>
                      <w:pStyle w:val="HMIPublikacija"/>
                      <w:tabs>
                        <w:tab w:val="left" w:pos="1843"/>
                      </w:tabs>
                    </w:pPr>
                    <w:r>
                      <w:t>Urednik:</w:t>
                    </w:r>
                    <w:r>
                      <w:tab/>
                      <w:t>dr. Magda Rak Cizej</w:t>
                    </w:r>
                  </w:p>
                  <w:p w14:paraId="31CC5F60" w14:textId="77777777" w:rsidR="009D361E" w:rsidRDefault="009D361E" w:rsidP="009D361E">
                    <w:pPr>
                      <w:pStyle w:val="HMIPublikacija"/>
                      <w:tabs>
                        <w:tab w:val="left" w:pos="1843"/>
                      </w:tabs>
                    </w:pPr>
                    <w:r>
                      <w:t xml:space="preserve">E-pošta uredništva: </w:t>
                    </w:r>
                    <w:r>
                      <w:tab/>
                    </w:r>
                    <w:hyperlink r:id="rId2" w:history="1">
                      <w:r w:rsidRPr="002A3F90">
                        <w:rPr>
                          <w:rStyle w:val="Hyperlink"/>
                        </w:rPr>
                        <w:t>magda.rak-cizej@ihps.si</w:t>
                      </w:r>
                    </w:hyperlink>
                    <w:r>
                      <w:t xml:space="preserve">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10EEF"/>
    <w:rsid w:val="00013D07"/>
    <w:rsid w:val="0003565A"/>
    <w:rsid w:val="00037396"/>
    <w:rsid w:val="0004145C"/>
    <w:rsid w:val="00045CE2"/>
    <w:rsid w:val="0005116B"/>
    <w:rsid w:val="00052FE8"/>
    <w:rsid w:val="00057B78"/>
    <w:rsid w:val="00060595"/>
    <w:rsid w:val="000737CB"/>
    <w:rsid w:val="00085520"/>
    <w:rsid w:val="00097793"/>
    <w:rsid w:val="00097AA4"/>
    <w:rsid w:val="000A62E7"/>
    <w:rsid w:val="000A799F"/>
    <w:rsid w:val="000B0AE5"/>
    <w:rsid w:val="000C338A"/>
    <w:rsid w:val="000D62A1"/>
    <w:rsid w:val="000E5326"/>
    <w:rsid w:val="000E68DC"/>
    <w:rsid w:val="000F1611"/>
    <w:rsid w:val="000F3033"/>
    <w:rsid w:val="000F59C6"/>
    <w:rsid w:val="00110D7B"/>
    <w:rsid w:val="00115130"/>
    <w:rsid w:val="001160C7"/>
    <w:rsid w:val="0012188D"/>
    <w:rsid w:val="00132745"/>
    <w:rsid w:val="00140CBC"/>
    <w:rsid w:val="00142768"/>
    <w:rsid w:val="00144C20"/>
    <w:rsid w:val="0014697E"/>
    <w:rsid w:val="00146B13"/>
    <w:rsid w:val="00151C51"/>
    <w:rsid w:val="00151E62"/>
    <w:rsid w:val="001621BD"/>
    <w:rsid w:val="001862A4"/>
    <w:rsid w:val="00187E89"/>
    <w:rsid w:val="00191873"/>
    <w:rsid w:val="00192EE2"/>
    <w:rsid w:val="001A2396"/>
    <w:rsid w:val="001A3F80"/>
    <w:rsid w:val="001A5317"/>
    <w:rsid w:val="001A75E8"/>
    <w:rsid w:val="001B3315"/>
    <w:rsid w:val="001B7740"/>
    <w:rsid w:val="001C7568"/>
    <w:rsid w:val="001D4DAF"/>
    <w:rsid w:val="001E3BEA"/>
    <w:rsid w:val="001E6455"/>
    <w:rsid w:val="001F35E5"/>
    <w:rsid w:val="001F386A"/>
    <w:rsid w:val="001F75B6"/>
    <w:rsid w:val="0020105E"/>
    <w:rsid w:val="00204AA3"/>
    <w:rsid w:val="00210B1A"/>
    <w:rsid w:val="00212066"/>
    <w:rsid w:val="00222F1A"/>
    <w:rsid w:val="0022448E"/>
    <w:rsid w:val="00231675"/>
    <w:rsid w:val="002344BF"/>
    <w:rsid w:val="002359E1"/>
    <w:rsid w:val="002379F7"/>
    <w:rsid w:val="0024327B"/>
    <w:rsid w:val="00257D76"/>
    <w:rsid w:val="00272AD5"/>
    <w:rsid w:val="00280FDC"/>
    <w:rsid w:val="002824BE"/>
    <w:rsid w:val="00287EDE"/>
    <w:rsid w:val="00291C46"/>
    <w:rsid w:val="00297122"/>
    <w:rsid w:val="002B00DA"/>
    <w:rsid w:val="002C6B2D"/>
    <w:rsid w:val="002D461E"/>
    <w:rsid w:val="002E39A6"/>
    <w:rsid w:val="002F1C17"/>
    <w:rsid w:val="00301428"/>
    <w:rsid w:val="00302A56"/>
    <w:rsid w:val="0031174A"/>
    <w:rsid w:val="00314E27"/>
    <w:rsid w:val="00331534"/>
    <w:rsid w:val="003332ED"/>
    <w:rsid w:val="0033687E"/>
    <w:rsid w:val="00350C48"/>
    <w:rsid w:val="00354FD5"/>
    <w:rsid w:val="00364447"/>
    <w:rsid w:val="00392F89"/>
    <w:rsid w:val="003965A2"/>
    <w:rsid w:val="0039731A"/>
    <w:rsid w:val="003A03D5"/>
    <w:rsid w:val="003A12CC"/>
    <w:rsid w:val="003A76D6"/>
    <w:rsid w:val="003B544D"/>
    <w:rsid w:val="003B6242"/>
    <w:rsid w:val="003B6972"/>
    <w:rsid w:val="003C213A"/>
    <w:rsid w:val="003C2568"/>
    <w:rsid w:val="003D177C"/>
    <w:rsid w:val="003D4111"/>
    <w:rsid w:val="003E3737"/>
    <w:rsid w:val="003E5443"/>
    <w:rsid w:val="003E7D32"/>
    <w:rsid w:val="003F68E1"/>
    <w:rsid w:val="003F7D0F"/>
    <w:rsid w:val="00400265"/>
    <w:rsid w:val="00402399"/>
    <w:rsid w:val="00411477"/>
    <w:rsid w:val="00412373"/>
    <w:rsid w:val="00412BD0"/>
    <w:rsid w:val="00416C17"/>
    <w:rsid w:val="004230C4"/>
    <w:rsid w:val="0042420C"/>
    <w:rsid w:val="004243B7"/>
    <w:rsid w:val="004259D0"/>
    <w:rsid w:val="00426B28"/>
    <w:rsid w:val="00427B61"/>
    <w:rsid w:val="00434FAD"/>
    <w:rsid w:val="00437758"/>
    <w:rsid w:val="00454C54"/>
    <w:rsid w:val="004569CC"/>
    <w:rsid w:val="004828F5"/>
    <w:rsid w:val="00490EDC"/>
    <w:rsid w:val="004A014C"/>
    <w:rsid w:val="004A444A"/>
    <w:rsid w:val="004B1022"/>
    <w:rsid w:val="004B162E"/>
    <w:rsid w:val="004B3592"/>
    <w:rsid w:val="004C0011"/>
    <w:rsid w:val="004C735F"/>
    <w:rsid w:val="004D2F40"/>
    <w:rsid w:val="004E71EB"/>
    <w:rsid w:val="004F1C5C"/>
    <w:rsid w:val="004F4CC6"/>
    <w:rsid w:val="00506BFB"/>
    <w:rsid w:val="00515357"/>
    <w:rsid w:val="005166C3"/>
    <w:rsid w:val="00516BF0"/>
    <w:rsid w:val="0051737B"/>
    <w:rsid w:val="00530969"/>
    <w:rsid w:val="00544845"/>
    <w:rsid w:val="00554094"/>
    <w:rsid w:val="00565286"/>
    <w:rsid w:val="00586769"/>
    <w:rsid w:val="005972FC"/>
    <w:rsid w:val="00597F38"/>
    <w:rsid w:val="005A338C"/>
    <w:rsid w:val="005A4A01"/>
    <w:rsid w:val="005C0F1E"/>
    <w:rsid w:val="005C5E6F"/>
    <w:rsid w:val="005D6556"/>
    <w:rsid w:val="005E23B6"/>
    <w:rsid w:val="005E78FC"/>
    <w:rsid w:val="005F0AF0"/>
    <w:rsid w:val="005F234C"/>
    <w:rsid w:val="005F40B8"/>
    <w:rsid w:val="006046AA"/>
    <w:rsid w:val="00604989"/>
    <w:rsid w:val="00606E43"/>
    <w:rsid w:val="006142A4"/>
    <w:rsid w:val="006155A5"/>
    <w:rsid w:val="00632A9A"/>
    <w:rsid w:val="00635FCF"/>
    <w:rsid w:val="00641802"/>
    <w:rsid w:val="00641B28"/>
    <w:rsid w:val="00645DFF"/>
    <w:rsid w:val="0065089F"/>
    <w:rsid w:val="00651C8F"/>
    <w:rsid w:val="006610C1"/>
    <w:rsid w:val="00670218"/>
    <w:rsid w:val="00670362"/>
    <w:rsid w:val="006713B9"/>
    <w:rsid w:val="006731F6"/>
    <w:rsid w:val="0067538E"/>
    <w:rsid w:val="00683F9A"/>
    <w:rsid w:val="006906D2"/>
    <w:rsid w:val="00694B82"/>
    <w:rsid w:val="00695003"/>
    <w:rsid w:val="006A1E18"/>
    <w:rsid w:val="006A5C3E"/>
    <w:rsid w:val="006A681D"/>
    <w:rsid w:val="006B1403"/>
    <w:rsid w:val="006B2A95"/>
    <w:rsid w:val="006B41EA"/>
    <w:rsid w:val="006B511F"/>
    <w:rsid w:val="006C00F8"/>
    <w:rsid w:val="006C4AEA"/>
    <w:rsid w:val="006D020F"/>
    <w:rsid w:val="007037DB"/>
    <w:rsid w:val="00703F66"/>
    <w:rsid w:val="007149B6"/>
    <w:rsid w:val="00717EEA"/>
    <w:rsid w:val="0072278F"/>
    <w:rsid w:val="00724DF1"/>
    <w:rsid w:val="007262BF"/>
    <w:rsid w:val="00727E06"/>
    <w:rsid w:val="00730583"/>
    <w:rsid w:val="00733929"/>
    <w:rsid w:val="00736907"/>
    <w:rsid w:val="00741BD5"/>
    <w:rsid w:val="0074547A"/>
    <w:rsid w:val="00747B64"/>
    <w:rsid w:val="00754F10"/>
    <w:rsid w:val="007566A9"/>
    <w:rsid w:val="0077795B"/>
    <w:rsid w:val="007908E5"/>
    <w:rsid w:val="00791A32"/>
    <w:rsid w:val="0079578C"/>
    <w:rsid w:val="00797396"/>
    <w:rsid w:val="007A5465"/>
    <w:rsid w:val="007B49DF"/>
    <w:rsid w:val="007B52A1"/>
    <w:rsid w:val="007B7605"/>
    <w:rsid w:val="007D5E5F"/>
    <w:rsid w:val="007D6304"/>
    <w:rsid w:val="007E5B85"/>
    <w:rsid w:val="007E7D1F"/>
    <w:rsid w:val="007F4CAA"/>
    <w:rsid w:val="00805B08"/>
    <w:rsid w:val="00807682"/>
    <w:rsid w:val="0081568C"/>
    <w:rsid w:val="00816EC0"/>
    <w:rsid w:val="00822FC0"/>
    <w:rsid w:val="00826057"/>
    <w:rsid w:val="00832C20"/>
    <w:rsid w:val="008342F3"/>
    <w:rsid w:val="00834957"/>
    <w:rsid w:val="008402E2"/>
    <w:rsid w:val="008446E9"/>
    <w:rsid w:val="00850721"/>
    <w:rsid w:val="00852404"/>
    <w:rsid w:val="00862E3B"/>
    <w:rsid w:val="00864DA1"/>
    <w:rsid w:val="008700E7"/>
    <w:rsid w:val="008717B7"/>
    <w:rsid w:val="00877748"/>
    <w:rsid w:val="008811A9"/>
    <w:rsid w:val="00884AE8"/>
    <w:rsid w:val="00885FA2"/>
    <w:rsid w:val="00892000"/>
    <w:rsid w:val="00893399"/>
    <w:rsid w:val="008B1937"/>
    <w:rsid w:val="008B5312"/>
    <w:rsid w:val="008C1D91"/>
    <w:rsid w:val="008C2FF5"/>
    <w:rsid w:val="008C35F3"/>
    <w:rsid w:val="008C38B7"/>
    <w:rsid w:val="008C6246"/>
    <w:rsid w:val="008D1073"/>
    <w:rsid w:val="008D6712"/>
    <w:rsid w:val="008D77AC"/>
    <w:rsid w:val="008E0493"/>
    <w:rsid w:val="008E7A55"/>
    <w:rsid w:val="00902909"/>
    <w:rsid w:val="009123A5"/>
    <w:rsid w:val="009167A6"/>
    <w:rsid w:val="00923200"/>
    <w:rsid w:val="00923DAB"/>
    <w:rsid w:val="00925470"/>
    <w:rsid w:val="00935026"/>
    <w:rsid w:val="009466FF"/>
    <w:rsid w:val="0095341C"/>
    <w:rsid w:val="00964C4C"/>
    <w:rsid w:val="00982ED5"/>
    <w:rsid w:val="009A0650"/>
    <w:rsid w:val="009D361E"/>
    <w:rsid w:val="009D3CBE"/>
    <w:rsid w:val="009E60C9"/>
    <w:rsid w:val="009F79E3"/>
    <w:rsid w:val="00A036F0"/>
    <w:rsid w:val="00A051E2"/>
    <w:rsid w:val="00A13366"/>
    <w:rsid w:val="00A1543F"/>
    <w:rsid w:val="00A21A80"/>
    <w:rsid w:val="00A22972"/>
    <w:rsid w:val="00A2591F"/>
    <w:rsid w:val="00A30E54"/>
    <w:rsid w:val="00A31011"/>
    <w:rsid w:val="00A44712"/>
    <w:rsid w:val="00A50A3B"/>
    <w:rsid w:val="00A779EA"/>
    <w:rsid w:val="00A802D2"/>
    <w:rsid w:val="00A970E1"/>
    <w:rsid w:val="00AA0DC0"/>
    <w:rsid w:val="00AA1EF7"/>
    <w:rsid w:val="00AA683C"/>
    <w:rsid w:val="00AC7BCB"/>
    <w:rsid w:val="00AD62EA"/>
    <w:rsid w:val="00AD752D"/>
    <w:rsid w:val="00AE26E7"/>
    <w:rsid w:val="00AE3F4C"/>
    <w:rsid w:val="00AF6D1F"/>
    <w:rsid w:val="00B125FC"/>
    <w:rsid w:val="00B14F82"/>
    <w:rsid w:val="00B16B98"/>
    <w:rsid w:val="00B170E7"/>
    <w:rsid w:val="00B22521"/>
    <w:rsid w:val="00B23092"/>
    <w:rsid w:val="00B3709D"/>
    <w:rsid w:val="00B43CFB"/>
    <w:rsid w:val="00B54E37"/>
    <w:rsid w:val="00B6694F"/>
    <w:rsid w:val="00B811D6"/>
    <w:rsid w:val="00B83E83"/>
    <w:rsid w:val="00B9110F"/>
    <w:rsid w:val="00BA16D0"/>
    <w:rsid w:val="00BA1E01"/>
    <w:rsid w:val="00BA4ABF"/>
    <w:rsid w:val="00BA766D"/>
    <w:rsid w:val="00BC031F"/>
    <w:rsid w:val="00BC3E93"/>
    <w:rsid w:val="00BD4AC6"/>
    <w:rsid w:val="00BD4FCE"/>
    <w:rsid w:val="00BE2940"/>
    <w:rsid w:val="00BE7D3E"/>
    <w:rsid w:val="00C01EA4"/>
    <w:rsid w:val="00C038E5"/>
    <w:rsid w:val="00C108DA"/>
    <w:rsid w:val="00C12340"/>
    <w:rsid w:val="00C340DE"/>
    <w:rsid w:val="00C343CC"/>
    <w:rsid w:val="00C472BD"/>
    <w:rsid w:val="00C50BE2"/>
    <w:rsid w:val="00C53869"/>
    <w:rsid w:val="00C55FEC"/>
    <w:rsid w:val="00C6723B"/>
    <w:rsid w:val="00C93530"/>
    <w:rsid w:val="00CB1793"/>
    <w:rsid w:val="00CB4555"/>
    <w:rsid w:val="00CB689D"/>
    <w:rsid w:val="00CD75FE"/>
    <w:rsid w:val="00CE0FDC"/>
    <w:rsid w:val="00CE3F0A"/>
    <w:rsid w:val="00CF2220"/>
    <w:rsid w:val="00CF3EFB"/>
    <w:rsid w:val="00D13616"/>
    <w:rsid w:val="00D140B8"/>
    <w:rsid w:val="00D14BF3"/>
    <w:rsid w:val="00D20FBE"/>
    <w:rsid w:val="00D24465"/>
    <w:rsid w:val="00D35143"/>
    <w:rsid w:val="00D368F1"/>
    <w:rsid w:val="00D373F8"/>
    <w:rsid w:val="00D41E26"/>
    <w:rsid w:val="00D4255F"/>
    <w:rsid w:val="00D450A8"/>
    <w:rsid w:val="00D539CF"/>
    <w:rsid w:val="00D54F7B"/>
    <w:rsid w:val="00D62501"/>
    <w:rsid w:val="00D65FDB"/>
    <w:rsid w:val="00D67C27"/>
    <w:rsid w:val="00D72328"/>
    <w:rsid w:val="00D92C16"/>
    <w:rsid w:val="00DA2EA3"/>
    <w:rsid w:val="00DA6065"/>
    <w:rsid w:val="00DB216B"/>
    <w:rsid w:val="00DC37FB"/>
    <w:rsid w:val="00DC7C4B"/>
    <w:rsid w:val="00DD05D7"/>
    <w:rsid w:val="00DD238D"/>
    <w:rsid w:val="00DD5B77"/>
    <w:rsid w:val="00DE7751"/>
    <w:rsid w:val="00DF1421"/>
    <w:rsid w:val="00E00C16"/>
    <w:rsid w:val="00E038B3"/>
    <w:rsid w:val="00E139D1"/>
    <w:rsid w:val="00E27B08"/>
    <w:rsid w:val="00E33A97"/>
    <w:rsid w:val="00E461FA"/>
    <w:rsid w:val="00E517F8"/>
    <w:rsid w:val="00E549F6"/>
    <w:rsid w:val="00E6279C"/>
    <w:rsid w:val="00E677D7"/>
    <w:rsid w:val="00E82A43"/>
    <w:rsid w:val="00E9424C"/>
    <w:rsid w:val="00E967DB"/>
    <w:rsid w:val="00EA413C"/>
    <w:rsid w:val="00EA65BF"/>
    <w:rsid w:val="00EC189A"/>
    <w:rsid w:val="00ED09F8"/>
    <w:rsid w:val="00ED28E0"/>
    <w:rsid w:val="00ED6780"/>
    <w:rsid w:val="00ED6831"/>
    <w:rsid w:val="00ED79DB"/>
    <w:rsid w:val="00EE6F2F"/>
    <w:rsid w:val="00EE74EB"/>
    <w:rsid w:val="00F01197"/>
    <w:rsid w:val="00F0351A"/>
    <w:rsid w:val="00F040EC"/>
    <w:rsid w:val="00F052EE"/>
    <w:rsid w:val="00F21ED1"/>
    <w:rsid w:val="00F316E7"/>
    <w:rsid w:val="00F43B01"/>
    <w:rsid w:val="00F43C30"/>
    <w:rsid w:val="00F4562A"/>
    <w:rsid w:val="00F46DA1"/>
    <w:rsid w:val="00F53D60"/>
    <w:rsid w:val="00F73687"/>
    <w:rsid w:val="00F80449"/>
    <w:rsid w:val="00F81266"/>
    <w:rsid w:val="00F83D1C"/>
    <w:rsid w:val="00F84DC0"/>
    <w:rsid w:val="00F9208F"/>
    <w:rsid w:val="00FB480E"/>
    <w:rsid w:val="00FD4F6C"/>
    <w:rsid w:val="00FD59B0"/>
    <w:rsid w:val="00FD7836"/>
    <w:rsid w:val="00FE3FE8"/>
    <w:rsid w:val="00FF1406"/>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8D5CF7D4-A341-4980-B3C4-94F5E82C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qFormat/>
    <w:rsid w:val="00B23092"/>
    <w:pPr>
      <w:keepNext/>
      <w:keepLines/>
      <w:numPr>
        <w:numId w:val="6"/>
      </w:numPr>
      <w:spacing w:before="240" w:after="240"/>
      <w:ind w:left="567" w:hanging="567"/>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nhideWhenUsed/>
    <w:qFormat/>
    <w:rsid w:val="00FD59B0"/>
    <w:pPr>
      <w:keepNext/>
      <w:keepLines/>
      <w:numPr>
        <w:ilvl w:val="1"/>
        <w:numId w:val="6"/>
      </w:numPr>
      <w:spacing w:before="240" w:after="240"/>
      <w:ind w:left="567" w:hanging="567"/>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uiPriority w:val="9"/>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04145C"/>
    <w:pPr>
      <w:tabs>
        <w:tab w:val="left" w:pos="1701"/>
      </w:tabs>
      <w:spacing w:before="0" w:after="0"/>
    </w:pPr>
    <w:rPr>
      <w:b/>
      <w:color w:val="294335"/>
      <w:sz w:val="20"/>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character" w:styleId="FollowedHyperlink">
    <w:name w:val="FollowedHyperlink"/>
    <w:basedOn w:val="DefaultParagraphFont"/>
    <w:uiPriority w:val="99"/>
    <w:semiHidden/>
    <w:unhideWhenUsed/>
    <w:locked/>
    <w:rsid w:val="00416C17"/>
    <w:rPr>
      <w:color w:val="954F72" w:themeColor="followedHyperlink"/>
      <w:u w:val="single"/>
    </w:rPr>
  </w:style>
  <w:style w:type="paragraph" w:styleId="NormalWeb">
    <w:name w:val="Normal (Web)"/>
    <w:basedOn w:val="Normal"/>
    <w:uiPriority w:val="99"/>
    <w:semiHidden/>
    <w:unhideWhenUsed/>
    <w:locked/>
    <w:rsid w:val="00C935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03926">
      <w:bodyDiv w:val="1"/>
      <w:marLeft w:val="0"/>
      <w:marRight w:val="0"/>
      <w:marTop w:val="0"/>
      <w:marBottom w:val="0"/>
      <w:divBdr>
        <w:top w:val="none" w:sz="0" w:space="0" w:color="auto"/>
        <w:left w:val="none" w:sz="0" w:space="0" w:color="auto"/>
        <w:bottom w:val="none" w:sz="0" w:space="0" w:color="auto"/>
        <w:right w:val="none" w:sz="0" w:space="0" w:color="auto"/>
      </w:divBdr>
    </w:div>
    <w:div w:id="297881252">
      <w:bodyDiv w:val="1"/>
      <w:marLeft w:val="0"/>
      <w:marRight w:val="0"/>
      <w:marTop w:val="0"/>
      <w:marBottom w:val="0"/>
      <w:divBdr>
        <w:top w:val="none" w:sz="0" w:space="0" w:color="auto"/>
        <w:left w:val="none" w:sz="0" w:space="0" w:color="auto"/>
        <w:bottom w:val="none" w:sz="0" w:space="0" w:color="auto"/>
        <w:right w:val="none" w:sz="0" w:space="0" w:color="auto"/>
      </w:divBdr>
    </w:div>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1443838819">
      <w:bodyDiv w:val="1"/>
      <w:marLeft w:val="0"/>
      <w:marRight w:val="0"/>
      <w:marTop w:val="0"/>
      <w:marBottom w:val="0"/>
      <w:divBdr>
        <w:top w:val="none" w:sz="0" w:space="0" w:color="auto"/>
        <w:left w:val="none" w:sz="0" w:space="0" w:color="auto"/>
        <w:bottom w:val="none" w:sz="0" w:space="0" w:color="auto"/>
        <w:right w:val="none" w:sz="0" w:space="0" w:color="auto"/>
      </w:divBdr>
    </w:div>
    <w:div w:id="1464082895">
      <w:bodyDiv w:val="1"/>
      <w:marLeft w:val="0"/>
      <w:marRight w:val="0"/>
      <w:marTop w:val="0"/>
      <w:marBottom w:val="0"/>
      <w:divBdr>
        <w:top w:val="none" w:sz="0" w:space="0" w:color="auto"/>
        <w:left w:val="none" w:sz="0" w:space="0" w:color="auto"/>
        <w:bottom w:val="none" w:sz="0" w:space="0" w:color="auto"/>
        <w:right w:val="none" w:sz="0" w:space="0" w:color="auto"/>
      </w:divBdr>
    </w:div>
    <w:div w:id="1485513437">
      <w:bodyDiv w:val="1"/>
      <w:marLeft w:val="0"/>
      <w:marRight w:val="0"/>
      <w:marTop w:val="0"/>
      <w:marBottom w:val="0"/>
      <w:divBdr>
        <w:top w:val="none" w:sz="0" w:space="0" w:color="auto"/>
        <w:left w:val="none" w:sz="0" w:space="0" w:color="auto"/>
        <w:bottom w:val="none" w:sz="0" w:space="0" w:color="auto"/>
        <w:right w:val="none" w:sz="0" w:space="0" w:color="auto"/>
      </w:divBdr>
    </w:div>
    <w:div w:id="1634211443">
      <w:bodyDiv w:val="1"/>
      <w:marLeft w:val="0"/>
      <w:marRight w:val="0"/>
      <w:marTop w:val="0"/>
      <w:marBottom w:val="0"/>
      <w:divBdr>
        <w:top w:val="none" w:sz="0" w:space="0" w:color="auto"/>
        <w:left w:val="none" w:sz="0" w:space="0" w:color="auto"/>
        <w:bottom w:val="none" w:sz="0" w:space="0" w:color="auto"/>
        <w:right w:val="none" w:sz="0" w:space="0" w:color="auto"/>
      </w:divBdr>
    </w:div>
    <w:div w:id="1837184540">
      <w:bodyDiv w:val="1"/>
      <w:marLeft w:val="0"/>
      <w:marRight w:val="0"/>
      <w:marTop w:val="0"/>
      <w:marBottom w:val="0"/>
      <w:divBdr>
        <w:top w:val="none" w:sz="0" w:space="0" w:color="auto"/>
        <w:left w:val="none" w:sz="0" w:space="0" w:color="auto"/>
        <w:bottom w:val="none" w:sz="0" w:space="0" w:color="auto"/>
        <w:right w:val="none" w:sz="0" w:space="0" w:color="auto"/>
      </w:divBdr>
    </w:div>
    <w:div w:id="1950041633">
      <w:bodyDiv w:val="1"/>
      <w:marLeft w:val="0"/>
      <w:marRight w:val="0"/>
      <w:marTop w:val="0"/>
      <w:marBottom w:val="0"/>
      <w:divBdr>
        <w:top w:val="none" w:sz="0" w:space="0" w:color="auto"/>
        <w:left w:val="none" w:sz="0" w:space="0" w:color="auto"/>
        <w:bottom w:val="none" w:sz="0" w:space="0" w:color="auto"/>
        <w:right w:val="none" w:sz="0" w:space="0" w:color="auto"/>
      </w:divBdr>
    </w:div>
    <w:div w:id="2043245122">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youtube.com/watch?v=gw0fxYBqj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hps.si/wp-content/uploads/2025/04/Identifikacija-napak-pri-ravnanju-s-hmeljem_IJK_final-za-sple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hps.si/wp-content/uploads/2025/05/Ravnanje-v-za-hmelj-stresnih-razmerah-2024.pdf" TargetMode="External"/><Relationship Id="rId20" Type="http://schemas.openxmlformats.org/officeDocument/2006/relationships/hyperlink" Target="https://issuu.com/lovska_pot/docs/e_katalog_podsevki_v_hmeljiscih?ff&amp;fbclid=IwY2xjawKuFjlleHRuA2FlbQIxMQBicmlkETBUMGR5ZjA5NVVaejJkekNSAR7Wb72WlewZix-5BODo8yPHc8Nm5tXNEZvWoiarNWGTOZuaNQV1zWi3AzsaKw_aem_ouQpQVwbxzHZU09QBekmh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hps.si/" TargetMode="External"/><Relationship Id="rId23"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www.youtube.com/watch?v=_EL8AcaP5C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agromet.mkgp.gov.si/APP2/Zoo/Feno?meteoLocId=164&amp;soLocId=656&amp;taxId=1023&amp;archive=0"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rakcizej\Documents\Hmeljarstvo\Hmeljarske%20informacije,%20odzivnik\HI-2025\Vreme%20za%20HI-2025\Vreme,graf%20%20Sp.%20sav.%20d.%202025%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sl-SI"/>
              <a:t>Vremenske razmere (januar -  I. dek. junija)</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2025</c:v>
          </c:tx>
          <c:spPr>
            <a:solidFill>
              <a:schemeClr val="accent1">
                <a:lumMod val="60000"/>
                <a:lumOff val="40000"/>
              </a:schemeClr>
            </a:solidFill>
          </c:spPr>
          <c:invertIfNegative val="0"/>
          <c:cat>
            <c:multiLvlStrRef>
              <c:f>podatki!$A$5:$B$31</c:f>
              <c:multiLvlStrCache>
                <c:ptCount val="27"/>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lvl>
                <c:lvl>
                  <c:pt idx="0">
                    <c:v>jan.</c:v>
                  </c:pt>
                  <c:pt idx="3">
                    <c:v>feb.</c:v>
                  </c:pt>
                  <c:pt idx="6">
                    <c:v>mar.</c:v>
                  </c:pt>
                  <c:pt idx="9">
                    <c:v>apr.</c:v>
                  </c:pt>
                  <c:pt idx="12">
                    <c:v>maj</c:v>
                  </c:pt>
                  <c:pt idx="15">
                    <c:v>jun.</c:v>
                  </c:pt>
                  <c:pt idx="18">
                    <c:v>jul.</c:v>
                  </c:pt>
                  <c:pt idx="21">
                    <c:v>avg.</c:v>
                  </c:pt>
                  <c:pt idx="24">
                    <c:v>sept.</c:v>
                  </c:pt>
                </c:lvl>
              </c:multiLvlStrCache>
            </c:multiLvlStrRef>
          </c:cat>
          <c:val>
            <c:numRef>
              <c:f>podatki!$F$5:$F$20</c:f>
              <c:numCache>
                <c:formatCode>0.0</c:formatCode>
                <c:ptCount val="16"/>
                <c:pt idx="0">
                  <c:v>42</c:v>
                </c:pt>
                <c:pt idx="1">
                  <c:v>0</c:v>
                </c:pt>
                <c:pt idx="2">
                  <c:v>31</c:v>
                </c:pt>
                <c:pt idx="3">
                  <c:v>0.2</c:v>
                </c:pt>
                <c:pt idx="4">
                  <c:v>20.8</c:v>
                </c:pt>
                <c:pt idx="5">
                  <c:v>39.4</c:v>
                </c:pt>
                <c:pt idx="6">
                  <c:v>2.2000000000000002</c:v>
                </c:pt>
                <c:pt idx="7">
                  <c:v>86</c:v>
                </c:pt>
                <c:pt idx="8">
                  <c:v>76.2</c:v>
                </c:pt>
                <c:pt idx="9">
                  <c:v>0.6</c:v>
                </c:pt>
                <c:pt idx="10">
                  <c:v>26</c:v>
                </c:pt>
                <c:pt idx="11">
                  <c:v>43.8</c:v>
                </c:pt>
                <c:pt idx="12">
                  <c:v>23</c:v>
                </c:pt>
                <c:pt idx="13">
                  <c:v>14.4</c:v>
                </c:pt>
                <c:pt idx="14">
                  <c:v>49.6</c:v>
                </c:pt>
                <c:pt idx="15">
                  <c:v>0</c:v>
                </c:pt>
              </c:numCache>
            </c:numRef>
          </c:val>
          <c:extLst>
            <c:ext xmlns:c16="http://schemas.microsoft.com/office/drawing/2014/chart" uri="{C3380CC4-5D6E-409C-BE32-E72D297353CC}">
              <c16:uniqueId val="{00000000-C5E7-402F-9B13-3BE8B902151D}"/>
            </c:ext>
          </c:extLst>
        </c:ser>
        <c:ser>
          <c:idx val="3"/>
          <c:order val="3"/>
          <c:tx>
            <c:v>P povp.</c:v>
          </c:tx>
          <c:spPr>
            <a:solidFill>
              <a:srgbClr val="002060"/>
            </a:solidFill>
          </c:spPr>
          <c:invertIfNegative val="0"/>
          <c:cat>
            <c:multiLvlStrRef>
              <c:f>podatki!$A$5:$B$31</c:f>
              <c:multiLvlStrCache>
                <c:ptCount val="27"/>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lvl>
                <c:lvl>
                  <c:pt idx="0">
                    <c:v>jan.</c:v>
                  </c:pt>
                  <c:pt idx="3">
                    <c:v>feb.</c:v>
                  </c:pt>
                  <c:pt idx="6">
                    <c:v>mar.</c:v>
                  </c:pt>
                  <c:pt idx="9">
                    <c:v>apr.</c:v>
                  </c:pt>
                  <c:pt idx="12">
                    <c:v>maj</c:v>
                  </c:pt>
                  <c:pt idx="15">
                    <c:v>jun.</c:v>
                  </c:pt>
                  <c:pt idx="18">
                    <c:v>jul.</c:v>
                  </c:pt>
                  <c:pt idx="21">
                    <c:v>avg.</c:v>
                  </c:pt>
                  <c:pt idx="24">
                    <c:v>sept.</c:v>
                  </c:pt>
                </c:lvl>
              </c:multiLvlStrCache>
            </c:multiLvlStrRef>
          </c:cat>
          <c:val>
            <c:numRef>
              <c:f>podatki!$G$5:$G$20</c:f>
              <c:numCache>
                <c:formatCode>0.0</c:formatCode>
                <c:ptCount val="16"/>
                <c:pt idx="0">
                  <c:v>19</c:v>
                </c:pt>
                <c:pt idx="1">
                  <c:v>10.1</c:v>
                </c:pt>
                <c:pt idx="2">
                  <c:v>17.8</c:v>
                </c:pt>
                <c:pt idx="3">
                  <c:v>16</c:v>
                </c:pt>
                <c:pt idx="4">
                  <c:v>16.7</c:v>
                </c:pt>
                <c:pt idx="5">
                  <c:v>17.2</c:v>
                </c:pt>
                <c:pt idx="6">
                  <c:v>18.899999999999999</c:v>
                </c:pt>
                <c:pt idx="7">
                  <c:v>16.399999999999999</c:v>
                </c:pt>
                <c:pt idx="8">
                  <c:v>35.799999999999997</c:v>
                </c:pt>
                <c:pt idx="9">
                  <c:v>23.9</c:v>
                </c:pt>
                <c:pt idx="10">
                  <c:v>24.6</c:v>
                </c:pt>
                <c:pt idx="11">
                  <c:v>23.3</c:v>
                </c:pt>
                <c:pt idx="12">
                  <c:v>24.4</c:v>
                </c:pt>
                <c:pt idx="13">
                  <c:v>32.200000000000003</c:v>
                </c:pt>
                <c:pt idx="14">
                  <c:v>34.299999999999997</c:v>
                </c:pt>
                <c:pt idx="15">
                  <c:v>41.7</c:v>
                </c:pt>
              </c:numCache>
            </c:numRef>
          </c:val>
          <c:extLst>
            <c:ext xmlns:c16="http://schemas.microsoft.com/office/drawing/2014/chart" uri="{C3380CC4-5D6E-409C-BE32-E72D297353CC}">
              <c16:uniqueId val="{00000001-C5E7-402F-9B13-3BE8B902151D}"/>
            </c:ext>
          </c:extLst>
        </c:ser>
        <c:dLbls>
          <c:showLegendKey val="0"/>
          <c:showVal val="0"/>
          <c:showCatName val="0"/>
          <c:showSerName val="0"/>
          <c:showPercent val="0"/>
          <c:showBubbleSize val="0"/>
        </c:dLbls>
        <c:gapWidth val="150"/>
        <c:axId val="3"/>
        <c:axId val="4"/>
      </c:barChart>
      <c:lineChart>
        <c:grouping val="standard"/>
        <c:varyColors val="0"/>
        <c:ser>
          <c:idx val="0"/>
          <c:order val="0"/>
          <c:tx>
            <c:v>T 2025</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podatki!$C$5:$C$20</c:f>
              <c:numCache>
                <c:formatCode>#,##0.0\ _€</c:formatCode>
                <c:ptCount val="16"/>
                <c:pt idx="0">
                  <c:v>5.8</c:v>
                </c:pt>
                <c:pt idx="1">
                  <c:v>-0.9</c:v>
                </c:pt>
                <c:pt idx="2">
                  <c:v>6.4</c:v>
                </c:pt>
                <c:pt idx="3">
                  <c:v>1.9</c:v>
                </c:pt>
                <c:pt idx="4">
                  <c:v>0.1</c:v>
                </c:pt>
                <c:pt idx="5">
                  <c:v>3.9</c:v>
                </c:pt>
                <c:pt idx="6">
                  <c:v>7.3</c:v>
                </c:pt>
                <c:pt idx="7">
                  <c:v>6.8</c:v>
                </c:pt>
                <c:pt idx="8">
                  <c:v>10.57</c:v>
                </c:pt>
                <c:pt idx="9">
                  <c:v>9.11</c:v>
                </c:pt>
                <c:pt idx="10">
                  <c:v>14.25</c:v>
                </c:pt>
                <c:pt idx="11">
                  <c:v>14.02</c:v>
                </c:pt>
                <c:pt idx="12">
                  <c:v>14.62</c:v>
                </c:pt>
                <c:pt idx="13">
                  <c:v>14.5</c:v>
                </c:pt>
                <c:pt idx="14">
                  <c:v>16.09</c:v>
                </c:pt>
                <c:pt idx="15">
                  <c:v>23.06</c:v>
                </c:pt>
              </c:numCache>
            </c:numRef>
          </c:val>
          <c:smooth val="0"/>
          <c:extLst>
            <c:ext xmlns:c16="http://schemas.microsoft.com/office/drawing/2014/chart" uri="{C3380CC4-5D6E-409C-BE32-E72D297353CC}">
              <c16:uniqueId val="{00000002-C5E7-402F-9B13-3BE8B902151D}"/>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podatki!$D$5:$D$20</c:f>
              <c:numCache>
                <c:formatCode>0.0</c:formatCode>
                <c:ptCount val="16"/>
                <c:pt idx="0">
                  <c:v>-0.7</c:v>
                </c:pt>
                <c:pt idx="1">
                  <c:v>-1.1000000000000001</c:v>
                </c:pt>
                <c:pt idx="2">
                  <c:v>-0.4</c:v>
                </c:pt>
                <c:pt idx="3">
                  <c:v>0.4</c:v>
                </c:pt>
                <c:pt idx="4">
                  <c:v>-0.1</c:v>
                </c:pt>
                <c:pt idx="5">
                  <c:v>1.7</c:v>
                </c:pt>
                <c:pt idx="6">
                  <c:v>3.2</c:v>
                </c:pt>
                <c:pt idx="7">
                  <c:v>5</c:v>
                </c:pt>
                <c:pt idx="8">
                  <c:v>6.7</c:v>
                </c:pt>
                <c:pt idx="9">
                  <c:v>8.6999999999999993</c:v>
                </c:pt>
                <c:pt idx="10">
                  <c:v>8.6999999999999993</c:v>
                </c:pt>
                <c:pt idx="11">
                  <c:v>11.4</c:v>
                </c:pt>
                <c:pt idx="12">
                  <c:v>13.1</c:v>
                </c:pt>
                <c:pt idx="13">
                  <c:v>14.9</c:v>
                </c:pt>
                <c:pt idx="14">
                  <c:v>15.9</c:v>
                </c:pt>
                <c:pt idx="15">
                  <c:v>17.100000000000001</c:v>
                </c:pt>
              </c:numCache>
            </c:numRef>
          </c:val>
          <c:smooth val="0"/>
          <c:extLst>
            <c:ext xmlns:c16="http://schemas.microsoft.com/office/drawing/2014/chart" uri="{C3380CC4-5D6E-409C-BE32-E72D297353CC}">
              <c16:uniqueId val="{00000003-C5E7-402F-9B13-3BE8B902151D}"/>
            </c:ext>
          </c:extLst>
        </c:ser>
        <c:dLbls>
          <c:showLegendKey val="0"/>
          <c:showVal val="0"/>
          <c:showCatName val="0"/>
          <c:showSerName val="0"/>
          <c:showPercent val="0"/>
          <c:showBubbleSize val="0"/>
        </c:dLbls>
        <c:marker val="1"/>
        <c:smooth val="0"/>
        <c:axId val="2021055327"/>
        <c:axId val="1"/>
      </c:lineChart>
      <c:catAx>
        <c:axId val="2021055327"/>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max val="26"/>
          <c:min val="0"/>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2021055327"/>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8551306356"/>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majorUnit val="20"/>
      </c:valAx>
    </c:plotArea>
    <c:legend>
      <c:legendPos val="r"/>
      <c:layout>
        <c:manualLayout>
          <c:xMode val="edge"/>
          <c:yMode val="edge"/>
          <c:x val="0.22165624768704342"/>
          <c:y val="6.9500402321972521E-2"/>
          <c:w val="0.57733729596164896"/>
          <c:h val="5.5986215682893664E-2"/>
        </c:manualLayout>
      </c:layout>
      <c:overlay val="0"/>
      <c:txPr>
        <a:bodyPr/>
        <a:lstStyle/>
        <a:p>
          <a:pPr>
            <a:defRPr sz="84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0.15501</cdr:x>
      <cdr:y>0.90128</cdr:y>
    </cdr:from>
    <cdr:to>
      <cdr:x>0.15599</cdr:x>
      <cdr:y>0.90276</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2060</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2025 - št 3 št. 2</vt:lpstr>
      <vt:lpstr>Hmeljarske informacije 2025 - št 3 št. 2</vt:lpstr>
    </vt:vector>
  </TitlesOfParts>
  <Company>Hewlett-Packard Company</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2025 - št 6</dc:title>
  <dc:subject>Hmeljarske informacije</dc:subject>
  <dc:creator>Jolanda Persolja</dc:creator>
  <cp:keywords>Hmeljarstvo, tehnologija hmelja, varstvo rastlin</cp:keywords>
  <dc:description/>
  <cp:lastModifiedBy>Jolanda Persolja</cp:lastModifiedBy>
  <cp:revision>37</cp:revision>
  <cp:lastPrinted>2025-06-09T05:05:00Z</cp:lastPrinted>
  <dcterms:created xsi:type="dcterms:W3CDTF">2025-06-05T06:05:00Z</dcterms:created>
  <dcterms:modified xsi:type="dcterms:W3CDTF">2025-06-09T05:05:00Z</dcterms:modified>
</cp:coreProperties>
</file>