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4C878" w14:textId="627EBFBD" w:rsidR="009D361E" w:rsidRDefault="009D361E" w:rsidP="00CB1793">
      <w:pPr>
        <w:pStyle w:val="HMILoilnarta"/>
      </w:pPr>
      <w:r w:rsidRPr="009D361E">
        <w:object w:dxaOrig="1944" w:dyaOrig="2424" w14:anchorId="41CFF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korativna slika - ikona storžka hmelja" style="width:56.4pt;height:70.05pt" o:ole="">
            <v:imagedata r:id="rId8" o:title=""/>
          </v:shape>
          <o:OLEObject Type="Embed" ProgID="Msxml2.SAXXMLReader.6.0" ShapeID="_x0000_i1025" DrawAspect="Content" ObjectID="_1811737118" r:id="rId9"/>
        </w:object>
      </w:r>
    </w:p>
    <w:p w14:paraId="4FB59D82" w14:textId="4AB08CFF" w:rsidR="009D361E" w:rsidRPr="009D361E" w:rsidRDefault="009D361E" w:rsidP="009D361E">
      <w:pPr>
        <w:pStyle w:val="HMIISSN"/>
      </w:pPr>
      <w:r w:rsidRPr="009D361E">
        <w:t xml:space="preserve">ISSN 2536-2062, Letnik 42, št. </w:t>
      </w:r>
      <w:r w:rsidR="008B76C9">
        <w:t>7</w:t>
      </w:r>
      <w:r w:rsidRPr="009D361E">
        <w:t xml:space="preserve">, </w:t>
      </w:r>
      <w:r w:rsidR="008B76C9">
        <w:t>17</w:t>
      </w:r>
      <w:r w:rsidRPr="009D361E">
        <w:t xml:space="preserve">. </w:t>
      </w:r>
      <w:r w:rsidR="00641802">
        <w:t>j</w:t>
      </w:r>
      <w:r w:rsidR="001E3BEA">
        <w:t>unij</w:t>
      </w:r>
      <w:r w:rsidRPr="009D361E">
        <w:t xml:space="preserve"> 2025</w:t>
      </w:r>
    </w:p>
    <w:p w14:paraId="7AFD6622" w14:textId="338EAE4C" w:rsidR="00F316E7" w:rsidRPr="00F316E7" w:rsidRDefault="00000000" w:rsidP="00CB1793">
      <w:pPr>
        <w:pStyle w:val="HMILoilnarta"/>
      </w:pPr>
      <w:r>
        <w:pict w14:anchorId="4EA10204">
          <v:rect id="_x0000_i1026" style="width:481.9pt;height:1pt" o:hrstd="t" o:hrnoshade="t" o:hr="t" fillcolor="#294335" stroked="f"/>
        </w:pict>
      </w:r>
    </w:p>
    <w:p w14:paraId="6BCE288D" w14:textId="22097F4F" w:rsidR="004243B7" w:rsidRDefault="007149B6" w:rsidP="00797396">
      <w:pPr>
        <w:pStyle w:val="Heading1"/>
      </w:pPr>
      <w:r w:rsidRPr="007149B6">
        <w:t>Vremenske razmere ter rast in razvoj hmelja (M. Rak Cizej</w:t>
      </w:r>
      <w:r w:rsidR="00411477">
        <w:t>, F. Poličnik</w:t>
      </w:r>
      <w:r w:rsidRPr="007149B6">
        <w:t>)</w:t>
      </w:r>
    </w:p>
    <w:p w14:paraId="401B6031" w14:textId="7173C59F" w:rsidR="00FB21A9" w:rsidRDefault="00641802" w:rsidP="00670362">
      <w:r>
        <w:t xml:space="preserve">V </w:t>
      </w:r>
      <w:r w:rsidR="0079578C">
        <w:t xml:space="preserve">zadnjem tednu </w:t>
      </w:r>
      <w:r w:rsidR="00D33966">
        <w:t xml:space="preserve">smo se soočali s prvim vročinskim valom tega poletja, saj smo imeli </w:t>
      </w:r>
      <w:r w:rsidR="00892000">
        <w:t xml:space="preserve">nadpovprečno </w:t>
      </w:r>
      <w:r w:rsidR="00D33966">
        <w:t>visoke</w:t>
      </w:r>
      <w:r w:rsidR="00892000">
        <w:t xml:space="preserve"> temperatur</w:t>
      </w:r>
      <w:r w:rsidR="0097587A">
        <w:t>e zraka (</w:t>
      </w:r>
      <w:proofErr w:type="spellStart"/>
      <w:r w:rsidR="0097587A">
        <w:t>maks</w:t>
      </w:r>
      <w:proofErr w:type="spellEnd"/>
      <w:r w:rsidR="0097587A">
        <w:t xml:space="preserve">. T je dosegla tudi </w:t>
      </w:r>
      <w:r w:rsidR="00892000">
        <w:t>3</w:t>
      </w:r>
      <w:r w:rsidR="00FB21A9">
        <w:t>4</w:t>
      </w:r>
      <w:r w:rsidR="00892000">
        <w:t xml:space="preserve"> </w:t>
      </w:r>
      <w:r w:rsidR="00892000" w:rsidRPr="00AE3F4C">
        <w:rPr>
          <w:rStyle w:val="HMITekstNadpisanaVrednost"/>
        </w:rPr>
        <w:t>O</w:t>
      </w:r>
      <w:r w:rsidR="00892000">
        <w:t>C</w:t>
      </w:r>
      <w:r w:rsidR="0097587A">
        <w:t>)</w:t>
      </w:r>
      <w:r w:rsidR="00892000">
        <w:t xml:space="preserve">. </w:t>
      </w:r>
      <w:r w:rsidR="00FB21A9">
        <w:t>Včeraj je po dolgem času padlo nekaj prepotrebnih padavin in sicer: Latkova vas – 17,4 mm, Ojstriška vas – 16,6 mm, Škofja vas – 18,1 mm</w:t>
      </w:r>
      <w:r w:rsidR="00FB21A9" w:rsidRPr="008075B6">
        <w:t xml:space="preserve">, Žalec – </w:t>
      </w:r>
      <w:r w:rsidR="00FB21A9">
        <w:t>26,6</w:t>
      </w:r>
      <w:r w:rsidR="00FB21A9" w:rsidRPr="008075B6">
        <w:t xml:space="preserve"> mm, Radlje ob Dravi – </w:t>
      </w:r>
      <w:r w:rsidR="00FB21A9">
        <w:t>7,8</w:t>
      </w:r>
      <w:r w:rsidR="00FB21A9" w:rsidRPr="008075B6">
        <w:t xml:space="preserve"> mm in Moškanjci – </w:t>
      </w:r>
      <w:r w:rsidR="00FB21A9">
        <w:t>19,4</w:t>
      </w:r>
      <w:r w:rsidR="00FB21A9" w:rsidRPr="008075B6">
        <w:t xml:space="preserve"> mm.</w:t>
      </w:r>
    </w:p>
    <w:p w14:paraId="70005FA9" w14:textId="03330A4A" w:rsidR="0079578C" w:rsidRDefault="00FB21A9" w:rsidP="00641802">
      <w:r w:rsidRPr="00FB21A9">
        <w:rPr>
          <w:noProof/>
        </w:rPr>
        <w:drawing>
          <wp:inline distT="0" distB="0" distL="0" distR="0" wp14:anchorId="581E653D" wp14:editId="0882864D">
            <wp:extent cx="6120130" cy="3637280"/>
            <wp:effectExtent l="0" t="0" r="13970" b="1270"/>
            <wp:docPr id="401183046" name="Grafikon 1" descr="Stolpični grafikon s padavinami in temperaturo v krivuljah.">
              <a:extLst xmlns:a="http://schemas.openxmlformats.org/drawingml/2006/main">
                <a:ext uri="{FF2B5EF4-FFF2-40B4-BE49-F238E27FC236}">
                  <a16:creationId xmlns:a16="http://schemas.microsoft.com/office/drawing/2014/main" id="{4CEE090F-AD04-BFD1-563C-29BD080D04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DA09A6" w14:textId="0C915F05" w:rsidR="00B9110F" w:rsidRDefault="00B9110F" w:rsidP="00670362">
      <w:pPr>
        <w:pStyle w:val="HMINapisSlika"/>
      </w:pPr>
      <w:r w:rsidRPr="00577D86">
        <w:t xml:space="preserve">Slika </w:t>
      </w:r>
      <w:r w:rsidRPr="00577D86">
        <w:fldChar w:fldCharType="begin"/>
      </w:r>
      <w:r w:rsidRPr="00577D86">
        <w:instrText xml:space="preserve"> SEQ Slika \* ARABIC </w:instrText>
      </w:r>
      <w:r w:rsidRPr="00577D86">
        <w:fldChar w:fldCharType="separate"/>
      </w:r>
      <w:r w:rsidR="00840AB0">
        <w:rPr>
          <w:noProof/>
        </w:rPr>
        <w:t>1</w:t>
      </w:r>
      <w:r w:rsidRPr="00577D86">
        <w:fldChar w:fldCharType="end"/>
      </w:r>
      <w:r w:rsidRPr="00577D86">
        <w:t xml:space="preserve">: </w:t>
      </w:r>
      <w:r w:rsidR="00670362" w:rsidRPr="00670362">
        <w:t>Vremenske razmere v letu 202</w:t>
      </w:r>
      <w:r w:rsidR="00670362">
        <w:t>5</w:t>
      </w:r>
      <w:r w:rsidR="00670362" w:rsidRPr="00670362">
        <w:t xml:space="preserve"> </w:t>
      </w:r>
      <w:r w:rsidR="00670362">
        <w:t>(JAN-</w:t>
      </w:r>
      <w:r w:rsidR="00641802">
        <w:t xml:space="preserve"> </w:t>
      </w:r>
      <w:r w:rsidR="00892000">
        <w:t>I</w:t>
      </w:r>
      <w:r w:rsidR="00FB21A9">
        <w:t>I</w:t>
      </w:r>
      <w:r w:rsidR="00892000">
        <w:t>. dek. JUN</w:t>
      </w:r>
      <w:r w:rsidR="00670362">
        <w:t xml:space="preserve">) </w:t>
      </w:r>
      <w:r w:rsidR="00670362" w:rsidRPr="00670362">
        <w:t>na lokaciji Latkova vas</w:t>
      </w:r>
      <w:r w:rsidR="0079578C">
        <w:t>,</w:t>
      </w:r>
      <w:r w:rsidR="00670362" w:rsidRPr="00670362">
        <w:t xml:space="preserve"> primerjalno glede na dolgoletno povprečje (1981-2010; Medlog-Celje)</w:t>
      </w:r>
    </w:p>
    <w:p w14:paraId="243D20A2" w14:textId="1395B32B" w:rsidR="00F9208F" w:rsidRDefault="00C340DE" w:rsidP="008E0493">
      <w:r>
        <w:t>Na opazovanih lokacijah je hmelj sort</w:t>
      </w:r>
      <w:r w:rsidR="00892000">
        <w:t>e</w:t>
      </w:r>
      <w:r>
        <w:t xml:space="preserve"> </w:t>
      </w:r>
      <w:r w:rsidR="00892000">
        <w:t xml:space="preserve">STY </w:t>
      </w:r>
      <w:proofErr w:type="spellStart"/>
      <w:r w:rsidR="00892000">
        <w:t>Gold</w:t>
      </w:r>
      <w:proofErr w:type="spellEnd"/>
      <w:r w:rsidR="00892000">
        <w:t xml:space="preserve"> v fazi po BBCH 3</w:t>
      </w:r>
      <w:r w:rsidR="00E866CC">
        <w:t>8</w:t>
      </w:r>
      <w:r w:rsidR="00892000">
        <w:t xml:space="preserve">, dosega </w:t>
      </w:r>
      <w:proofErr w:type="spellStart"/>
      <w:r w:rsidR="00892000">
        <w:t>povp</w:t>
      </w:r>
      <w:proofErr w:type="spellEnd"/>
      <w:r w:rsidR="00892000">
        <w:t xml:space="preserve">. višino </w:t>
      </w:r>
      <w:r w:rsidR="00E866CC">
        <w:t>50</w:t>
      </w:r>
      <w:r w:rsidR="00892000">
        <w:t>0 cm (</w:t>
      </w:r>
      <w:r w:rsidR="00E866CC">
        <w:t>4</w:t>
      </w:r>
      <w:r w:rsidR="00892000">
        <w:t>80-</w:t>
      </w:r>
      <w:r w:rsidR="00E866CC">
        <w:t>600</w:t>
      </w:r>
      <w:r w:rsidR="00892000">
        <w:t xml:space="preserve"> cm); </w:t>
      </w:r>
      <w:r>
        <w:t xml:space="preserve">AU </w:t>
      </w:r>
      <w:r w:rsidR="00892000">
        <w:t xml:space="preserve">je </w:t>
      </w:r>
      <w:r>
        <w:t>v</w:t>
      </w:r>
      <w:r w:rsidR="002344BF">
        <w:t xml:space="preserve"> </w:t>
      </w:r>
      <w:proofErr w:type="spellStart"/>
      <w:r w:rsidR="002344BF">
        <w:t>fenofazi</w:t>
      </w:r>
      <w:proofErr w:type="spellEnd"/>
      <w:r w:rsidR="002344BF">
        <w:t xml:space="preserve"> po BBCH </w:t>
      </w:r>
      <w:r w:rsidR="00892000">
        <w:t>3</w:t>
      </w:r>
      <w:r w:rsidR="00E866CC">
        <w:t>8</w:t>
      </w:r>
      <w:r w:rsidR="00F9208F">
        <w:t xml:space="preserve">, </w:t>
      </w:r>
      <w:proofErr w:type="spellStart"/>
      <w:r w:rsidR="00F9208F">
        <w:t>povp</w:t>
      </w:r>
      <w:proofErr w:type="spellEnd"/>
      <w:r w:rsidR="00F9208F">
        <w:t xml:space="preserve"> </w:t>
      </w:r>
      <w:r w:rsidR="00D65FDB">
        <w:t xml:space="preserve">višina </w:t>
      </w:r>
      <w:r w:rsidR="00E866CC">
        <w:t>48</w:t>
      </w:r>
      <w:r w:rsidR="0033687E">
        <w:t>0 cm (</w:t>
      </w:r>
      <w:r w:rsidR="00E866CC">
        <w:t>35</w:t>
      </w:r>
      <w:r w:rsidR="00892000">
        <w:t>0-</w:t>
      </w:r>
      <w:r w:rsidR="00E866CC">
        <w:t>57</w:t>
      </w:r>
      <w:r w:rsidR="00892000">
        <w:t>0</w:t>
      </w:r>
      <w:r w:rsidR="0033687E">
        <w:t xml:space="preserve"> cm), </w:t>
      </w:r>
      <w:r w:rsidR="00F9208F">
        <w:t xml:space="preserve">CEL </w:t>
      </w:r>
      <w:r w:rsidR="00892000">
        <w:t xml:space="preserve">je </w:t>
      </w:r>
      <w:r w:rsidR="00F9208F">
        <w:t xml:space="preserve">po BBCH </w:t>
      </w:r>
      <w:r w:rsidR="005A4A01">
        <w:t>3</w:t>
      </w:r>
      <w:r w:rsidR="00E866CC">
        <w:t>7</w:t>
      </w:r>
      <w:r w:rsidR="00F9208F">
        <w:t xml:space="preserve">, </w:t>
      </w:r>
      <w:proofErr w:type="spellStart"/>
      <w:r w:rsidR="0033687E">
        <w:t>povp</w:t>
      </w:r>
      <w:proofErr w:type="spellEnd"/>
      <w:r w:rsidR="0033687E">
        <w:t xml:space="preserve">. </w:t>
      </w:r>
      <w:r w:rsidR="00F9208F">
        <w:t xml:space="preserve">višina </w:t>
      </w:r>
      <w:r w:rsidR="00E866CC">
        <w:t>400</w:t>
      </w:r>
      <w:r w:rsidR="00F9208F">
        <w:t xml:space="preserve"> cm</w:t>
      </w:r>
      <w:r w:rsidR="0033687E">
        <w:t xml:space="preserve"> (</w:t>
      </w:r>
      <w:r w:rsidR="00E866CC">
        <w:t>350</w:t>
      </w:r>
      <w:r w:rsidR="0033687E">
        <w:t>-</w:t>
      </w:r>
      <w:r w:rsidR="00E866CC">
        <w:t>60</w:t>
      </w:r>
      <w:r w:rsidR="0033687E">
        <w:t>0 cm)</w:t>
      </w:r>
      <w:r w:rsidR="00516BF0">
        <w:t>,</w:t>
      </w:r>
      <w:r w:rsidR="00AE3F4C">
        <w:t xml:space="preserve"> BOB</w:t>
      </w:r>
      <w:r w:rsidR="00D65FDB">
        <w:t xml:space="preserve"> je v </w:t>
      </w:r>
      <w:proofErr w:type="spellStart"/>
      <w:r w:rsidR="00D65FDB">
        <w:t>fenofazi</w:t>
      </w:r>
      <w:proofErr w:type="spellEnd"/>
      <w:r w:rsidR="00D65FDB">
        <w:t xml:space="preserve"> v </w:t>
      </w:r>
      <w:proofErr w:type="spellStart"/>
      <w:r w:rsidR="00AE3F4C">
        <w:t>povp</w:t>
      </w:r>
      <w:proofErr w:type="spellEnd"/>
      <w:r w:rsidR="00AE3F4C">
        <w:t xml:space="preserve">. BBCH </w:t>
      </w:r>
      <w:r w:rsidR="00E866CC">
        <w:t>36</w:t>
      </w:r>
      <w:r w:rsidR="00AE3F4C">
        <w:t xml:space="preserve">, </w:t>
      </w:r>
      <w:r w:rsidR="00D65FDB">
        <w:t xml:space="preserve">dosega </w:t>
      </w:r>
      <w:proofErr w:type="spellStart"/>
      <w:r w:rsidR="00AE3F4C">
        <w:t>povp</w:t>
      </w:r>
      <w:proofErr w:type="spellEnd"/>
      <w:r w:rsidR="00AE3F4C">
        <w:t>. višin</w:t>
      </w:r>
      <w:r w:rsidR="00D65FDB">
        <w:t>o</w:t>
      </w:r>
      <w:r w:rsidR="00AE3F4C">
        <w:t xml:space="preserve"> </w:t>
      </w:r>
      <w:r w:rsidR="00E866CC">
        <w:t>420</w:t>
      </w:r>
      <w:r w:rsidR="00AE3F4C">
        <w:t xml:space="preserve"> cm</w:t>
      </w:r>
      <w:r w:rsidR="00516BF0">
        <w:t xml:space="preserve"> (</w:t>
      </w:r>
      <w:r w:rsidR="00E866CC">
        <w:t>350-460</w:t>
      </w:r>
      <w:r w:rsidR="005A4A01">
        <w:t xml:space="preserve"> </w:t>
      </w:r>
      <w:r w:rsidR="00516BF0">
        <w:t>cm)</w:t>
      </w:r>
      <w:r w:rsidR="00AE3F4C">
        <w:t>.</w:t>
      </w:r>
      <w:r w:rsidR="00731550">
        <w:t xml:space="preserve"> Pri zgodnji sortah kot sta SG in STY </w:t>
      </w:r>
      <w:proofErr w:type="spellStart"/>
      <w:r w:rsidR="00731550">
        <w:t>Gold</w:t>
      </w:r>
      <w:proofErr w:type="spellEnd"/>
      <w:r w:rsidR="00731550">
        <w:t xml:space="preserve"> so mestoma že opazni prvi cvetovi (delež le teh je do 5 %), posamezne cvetove pa najdemo tudi pri mladih nasadih AU (drugo in </w:t>
      </w:r>
      <w:r w:rsidR="003472CC">
        <w:t>tretje letni</w:t>
      </w:r>
      <w:r w:rsidR="00731550">
        <w:t xml:space="preserve"> nasadi).</w:t>
      </w:r>
    </w:p>
    <w:p w14:paraId="4E71D8FA" w14:textId="5BFEC75E" w:rsidR="005F0AF0" w:rsidRDefault="00E866CC" w:rsidP="000922E7">
      <w:pPr>
        <w:pStyle w:val="Heading1"/>
      </w:pPr>
      <w:r w:rsidRPr="005F0AF0">
        <w:lastRenderedPageBreak/>
        <w:t>Sekundarna</w:t>
      </w:r>
      <w:r w:rsidR="005F0AF0" w:rsidRPr="005F0AF0">
        <w:t xml:space="preserve"> okužba hmeljeve peronospore </w:t>
      </w:r>
      <w:r w:rsidR="00797396" w:rsidRPr="001A75CE">
        <w:t>(M. Rak Cizej</w:t>
      </w:r>
      <w:r w:rsidR="002824BE">
        <w:t>,</w:t>
      </w:r>
      <w:r w:rsidR="00B170E7">
        <w:t xml:space="preserve"> F.</w:t>
      </w:r>
      <w:r w:rsidR="002824BE">
        <w:t xml:space="preserve"> Poličnik</w:t>
      </w:r>
      <w:r>
        <w:t>, S. Radišek</w:t>
      </w:r>
      <w:r w:rsidR="00797396" w:rsidRPr="001A75CE">
        <w:t>)</w:t>
      </w:r>
    </w:p>
    <w:p w14:paraId="08158480" w14:textId="710736CF" w:rsidR="001E6058" w:rsidRPr="001E6058" w:rsidRDefault="001E6058" w:rsidP="001E6058">
      <w:r w:rsidRPr="001E6058">
        <w:t>V zadnjem tednu na modelu za okužbo s hmeljevo peronosporo niso bili izpolnjeni pogoji za okužbo</w:t>
      </w:r>
      <w:r>
        <w:t>, saj smo imeli suho in vroče obdobje</w:t>
      </w:r>
      <w:r w:rsidRPr="001E6058">
        <w:t xml:space="preserve">. Prav tako se je število spor hmeljeve peronospore na posameznih lokacijah zmanjšalo, oziroma jih </w:t>
      </w:r>
      <w:r>
        <w:t xml:space="preserve">sploh </w:t>
      </w:r>
      <w:r w:rsidRPr="001E6058">
        <w:t>nismo zasledili, kar je posledica uspešno izvedenih ukrepov (uporabe fungicidov)</w:t>
      </w:r>
      <w:r w:rsidR="00FD06D0">
        <w:t>,</w:t>
      </w:r>
      <w:r>
        <w:t xml:space="preserve"> kot tudi suhega vremena. Vseeno vam svetujemo </w:t>
      </w:r>
      <w:r w:rsidRPr="001E6058">
        <w:t>preventivno uporabo fungicidov, še posebno v hmeljiščih, kjer primarna okužba ni bila v celoti uspešno zatrta</w:t>
      </w:r>
      <w:r>
        <w:t>.</w:t>
      </w:r>
      <w:r w:rsidRPr="00B20E30">
        <w:t xml:space="preserve"> </w:t>
      </w:r>
      <w:r w:rsidRPr="00FD06D0">
        <w:rPr>
          <w:rStyle w:val="HMITekstKrepko"/>
        </w:rPr>
        <w:t xml:space="preserve">Uporabite lahko fungicid </w:t>
      </w:r>
      <w:proofErr w:type="spellStart"/>
      <w:r w:rsidRPr="00FD06D0">
        <w:rPr>
          <w:rStyle w:val="HMITekstKrepko"/>
        </w:rPr>
        <w:t>Folpan</w:t>
      </w:r>
      <w:proofErr w:type="spellEnd"/>
      <w:r w:rsidRPr="00FD06D0">
        <w:rPr>
          <w:rStyle w:val="HMITekstKrepko"/>
        </w:rPr>
        <w:t xml:space="preserve"> 80 WDG (2,8 kg/ha),</w:t>
      </w:r>
      <w:r w:rsidRPr="001E6058">
        <w:t xml:space="preserve"> namreč njegovo kasnejšo uporabo vam odsvetujemo zaradi zmanjšane maskirane količine ostankov za aktivno snov </w:t>
      </w:r>
      <w:proofErr w:type="spellStart"/>
      <w:r w:rsidRPr="001E6058">
        <w:t>folpet</w:t>
      </w:r>
      <w:proofErr w:type="spellEnd"/>
      <w:r w:rsidRPr="001E6058">
        <w:t xml:space="preserve"> za ameriški trg. V primeru, da imate zaradi dogovora s kupci hmelja prepoved uporabe </w:t>
      </w:r>
      <w:proofErr w:type="spellStart"/>
      <w:r w:rsidRPr="001E6058">
        <w:t>a.s</w:t>
      </w:r>
      <w:proofErr w:type="spellEnd"/>
      <w:r w:rsidRPr="001E6058">
        <w:t xml:space="preserve">. </w:t>
      </w:r>
      <w:proofErr w:type="spellStart"/>
      <w:r w:rsidRPr="001E6058">
        <w:t>folpet</w:t>
      </w:r>
      <w:proofErr w:type="spellEnd"/>
      <w:r w:rsidRPr="001E6058">
        <w:t xml:space="preserve">, lahko uporabite enega izmed </w:t>
      </w:r>
      <w:r w:rsidRPr="001E6058">
        <w:rPr>
          <w:rStyle w:val="HMITekstKrepko"/>
        </w:rPr>
        <w:t>bakrovih pripravkov v polovičnem odmerku</w:t>
      </w:r>
      <w:r w:rsidRPr="001E6058">
        <w:t xml:space="preserve"> in sicer </w:t>
      </w:r>
      <w:proofErr w:type="spellStart"/>
      <w:r w:rsidRPr="001E6058">
        <w:t>Badge</w:t>
      </w:r>
      <w:proofErr w:type="spellEnd"/>
      <w:r w:rsidRPr="001E6058">
        <w:t xml:space="preserve"> WG </w:t>
      </w:r>
      <w:r>
        <w:t>ali</w:t>
      </w:r>
      <w:r w:rsidRPr="001E6058">
        <w:t xml:space="preserve"> </w:t>
      </w:r>
      <w:proofErr w:type="spellStart"/>
      <w:r w:rsidRPr="001E6058">
        <w:t>Cuprablau</w:t>
      </w:r>
      <w:proofErr w:type="spellEnd"/>
      <w:r w:rsidRPr="001E6058">
        <w:t xml:space="preserve"> Z 35 WP. </w:t>
      </w:r>
    </w:p>
    <w:p w14:paraId="7BF110E8" w14:textId="0656EAF8" w:rsidR="00DD5B77" w:rsidRPr="00DD5B77" w:rsidRDefault="00DD5B77" w:rsidP="00DD5B77">
      <w:pPr>
        <w:pStyle w:val="Heading1"/>
      </w:pPr>
      <w:r w:rsidRPr="00DD5B77">
        <w:t>Hmeljeva listna uš (M. Rak Cizej</w:t>
      </w:r>
      <w:r>
        <w:t>, F. Poličnik</w:t>
      </w:r>
      <w:r w:rsidRPr="00DD5B77">
        <w:t>)</w:t>
      </w:r>
    </w:p>
    <w:p w14:paraId="624D0614" w14:textId="0603AB4A" w:rsidR="00236C10" w:rsidRDefault="00BF1F68" w:rsidP="00733929">
      <w:r w:rsidRPr="00FF3263">
        <w:t xml:space="preserve">Prelet krilatih uši na hmelj je </w:t>
      </w:r>
      <w:r w:rsidR="00FD06D0">
        <w:t xml:space="preserve">bil </w:t>
      </w:r>
      <w:r w:rsidRPr="00FF3263">
        <w:t>končan</w:t>
      </w:r>
      <w:r>
        <w:t xml:space="preserve"> 9. junija</w:t>
      </w:r>
      <w:r w:rsidR="00FD06D0">
        <w:t xml:space="preserve">, </w:t>
      </w:r>
      <w:r>
        <w:t xml:space="preserve">dolžina </w:t>
      </w:r>
      <w:r w:rsidR="00FD06D0">
        <w:t xml:space="preserve">preleta </w:t>
      </w:r>
      <w:r>
        <w:t xml:space="preserve">je bila 42 dni, kar je za več kot teden dlje kot zadnjih nekaj let. Prelet </w:t>
      </w:r>
      <w:r w:rsidR="00FD06D0">
        <w:t xml:space="preserve">uši </w:t>
      </w:r>
      <w:r w:rsidR="00236C10">
        <w:t>sicer ni bil</w:t>
      </w:r>
      <w:r>
        <w:t xml:space="preserve"> močan, vendar so v hmeljiščih prisotne uši, </w:t>
      </w:r>
      <w:r w:rsidR="00236C10">
        <w:t>še posebej, če do sedaj niste uporabili nobenega insekticida</w:t>
      </w:r>
      <w:r w:rsidR="00FD06D0">
        <w:t>, zato je potrebno nemudoma uporabiti insekticid.</w:t>
      </w:r>
      <w:r w:rsidR="00236C10">
        <w:t xml:space="preserve"> </w:t>
      </w:r>
    </w:p>
    <w:p w14:paraId="7A40C500" w14:textId="240C50EE" w:rsidR="00236C10" w:rsidRPr="00236C10" w:rsidRDefault="00236C10" w:rsidP="00236C10">
      <w:r>
        <w:t xml:space="preserve">Hmelj je sedaj v večini dosegel </w:t>
      </w:r>
      <w:r w:rsidRPr="00236C10">
        <w:t xml:space="preserve">višino </w:t>
      </w:r>
      <w:r>
        <w:t>v povprečju 3,5-</w:t>
      </w:r>
      <w:r w:rsidRPr="00236C10">
        <w:t>4 metr</w:t>
      </w:r>
      <w:r>
        <w:t>e</w:t>
      </w:r>
      <w:r w:rsidRPr="00236C10">
        <w:t xml:space="preserve">, ima dovolj listne mase, vreme je zmerno, zato vam </w:t>
      </w:r>
      <w:r w:rsidRPr="00236C10">
        <w:rPr>
          <w:rStyle w:val="HMITekstKrepko"/>
        </w:rPr>
        <w:t xml:space="preserve">priporočamo uporabo </w:t>
      </w:r>
      <w:proofErr w:type="spellStart"/>
      <w:r w:rsidRPr="00236C10">
        <w:rPr>
          <w:rStyle w:val="HMITekstKrepko"/>
        </w:rPr>
        <w:t>sistemičnega</w:t>
      </w:r>
      <w:proofErr w:type="spellEnd"/>
      <w:r w:rsidRPr="00236C10">
        <w:rPr>
          <w:rStyle w:val="HMITekstKrepko"/>
        </w:rPr>
        <w:t xml:space="preserve"> insekticida</w:t>
      </w:r>
      <w:r w:rsidR="00FD06D0">
        <w:rPr>
          <w:rStyle w:val="HMITekstKrepko"/>
        </w:rPr>
        <w:t>/</w:t>
      </w:r>
      <w:proofErr w:type="spellStart"/>
      <w:r w:rsidR="00FD06D0">
        <w:rPr>
          <w:rStyle w:val="HMITekstKrepko"/>
        </w:rPr>
        <w:t>akaricida</w:t>
      </w:r>
      <w:proofErr w:type="spellEnd"/>
      <w:r w:rsidRPr="00236C10">
        <w:rPr>
          <w:rStyle w:val="HMITekstKrepko"/>
        </w:rPr>
        <w:t xml:space="preserve"> </w:t>
      </w:r>
      <w:proofErr w:type="spellStart"/>
      <w:r w:rsidRPr="00236C10">
        <w:rPr>
          <w:rStyle w:val="HMITekstKrepko"/>
        </w:rPr>
        <w:t>Movento</w:t>
      </w:r>
      <w:proofErr w:type="spellEnd"/>
      <w:r w:rsidRPr="00236C10">
        <w:rPr>
          <w:rStyle w:val="HMITekstKrepko"/>
        </w:rPr>
        <w:t xml:space="preserve"> SC 100 (1,5 l/ha).</w:t>
      </w:r>
      <w:r w:rsidRPr="00236C10">
        <w:t xml:space="preserve"> </w:t>
      </w:r>
      <w:proofErr w:type="spellStart"/>
      <w:r w:rsidRPr="00236C10">
        <w:t>Movento</w:t>
      </w:r>
      <w:proofErr w:type="spellEnd"/>
      <w:r w:rsidRPr="00236C10">
        <w:t xml:space="preserve"> uporabite v najvišje dovoljenem odmerku, namreč z njim želimo doseči dovolj dobro stransko delovanje tudi na hmeljevo pršico</w:t>
      </w:r>
      <w:r>
        <w:t>, ki jo najdemo v vsakem hmeljišč</w:t>
      </w:r>
      <w:r w:rsidR="00FD06D0">
        <w:t>u</w:t>
      </w:r>
      <w:r>
        <w:t xml:space="preserve"> v precejšnjem številu.</w:t>
      </w:r>
    </w:p>
    <w:p w14:paraId="7F838950" w14:textId="77777777" w:rsidR="00236C10" w:rsidRDefault="00236C10" w:rsidP="00236C10">
      <w:pPr>
        <w:pStyle w:val="HMIOkvir"/>
      </w:pPr>
      <w:r w:rsidRPr="00FD06D0">
        <w:rPr>
          <w:rStyle w:val="HMITekstKrepko"/>
        </w:rPr>
        <w:t>Opozorilo:</w:t>
      </w:r>
      <w:r w:rsidRPr="00236C10">
        <w:t xml:space="preserve"> Pripravek </w:t>
      </w:r>
      <w:proofErr w:type="spellStart"/>
      <w:r w:rsidRPr="00236C10">
        <w:t>Movento</w:t>
      </w:r>
      <w:proofErr w:type="spellEnd"/>
      <w:r w:rsidRPr="00236C10">
        <w:t xml:space="preserve"> SC 100 po navodilih proizvajalca potrebno uporabiti samostojno, sicer v kombinaciji z drugimi pripravki ne povzroča </w:t>
      </w:r>
      <w:proofErr w:type="spellStart"/>
      <w:r w:rsidRPr="00236C10">
        <w:t>fitotoksičnosti</w:t>
      </w:r>
      <w:proofErr w:type="spellEnd"/>
      <w:r w:rsidRPr="00236C10">
        <w:t xml:space="preserve">, vendar ostale snovi zmanjšajo njegovo učinkovitost. Zato vam svetujemo, če je le mogoče, pripravek </w:t>
      </w:r>
      <w:proofErr w:type="spellStart"/>
      <w:r w:rsidRPr="00236C10">
        <w:t>Movento</w:t>
      </w:r>
      <w:proofErr w:type="spellEnd"/>
      <w:r w:rsidRPr="00236C10">
        <w:t xml:space="preserve"> SC 100 uporabite samostojno, v skrajnem primeru pa poleg porabite zgolj en fungicid (npr. za zatiranje hmeljeve peronospore) in koruzne vešče</w:t>
      </w:r>
      <w:r>
        <w:t xml:space="preserve">. </w:t>
      </w:r>
      <w:r w:rsidRPr="00236C10">
        <w:t xml:space="preserve">Po uporabi </w:t>
      </w:r>
      <w:proofErr w:type="spellStart"/>
      <w:r w:rsidRPr="00236C10">
        <w:t>Moventa</w:t>
      </w:r>
      <w:proofErr w:type="spellEnd"/>
      <w:r w:rsidRPr="00236C10">
        <w:t xml:space="preserve"> so uši</w:t>
      </w:r>
      <w:r>
        <w:t xml:space="preserve"> kot tudi pršica</w:t>
      </w:r>
      <w:r w:rsidRPr="00236C10">
        <w:t xml:space="preserve"> na rastlini še vedno prisotne približno en teden, vendar </w:t>
      </w:r>
      <w:r>
        <w:t xml:space="preserve">se </w:t>
      </w:r>
      <w:r w:rsidRPr="00236C10">
        <w:t xml:space="preserve">ne prehranjujejo več. </w:t>
      </w:r>
    </w:p>
    <w:p w14:paraId="21D278A1" w14:textId="343E7CCB" w:rsidR="00236C10" w:rsidRPr="00236C10" w:rsidRDefault="00236C10" w:rsidP="00236C10">
      <w:pPr>
        <w:pStyle w:val="HMIOkvir"/>
      </w:pPr>
      <w:r w:rsidRPr="00236C10">
        <w:t xml:space="preserve">Opozoriti velja, da 3 dni pred uporabo pripravka </w:t>
      </w:r>
      <w:proofErr w:type="spellStart"/>
      <w:r w:rsidRPr="00236C10">
        <w:t>Movento</w:t>
      </w:r>
      <w:proofErr w:type="spellEnd"/>
      <w:r w:rsidRPr="00236C10">
        <w:t xml:space="preserve"> SC 100 in 3 dni po njegovi uporabi na rastlinah ne uporabljate drugi pripravkov, tudi ne gnojil ipd. Pri uporabi </w:t>
      </w:r>
      <w:proofErr w:type="spellStart"/>
      <w:r w:rsidRPr="00236C10">
        <w:t>Movento</w:t>
      </w:r>
      <w:proofErr w:type="spellEnd"/>
      <w:r w:rsidRPr="00236C10">
        <w:t xml:space="preserve"> SC 100 upoštevajte 15 m varnostni pas od voda 1. reda in 5 m od voda 2. reda. </w:t>
      </w:r>
    </w:p>
    <w:p w14:paraId="68F3266F" w14:textId="13F371A5" w:rsidR="00236C10" w:rsidRPr="00236C10" w:rsidRDefault="00236C10" w:rsidP="00236C10">
      <w:r>
        <w:t xml:space="preserve">V ekološki pridelavi za zatiranje uši uporabite </w:t>
      </w:r>
      <w:proofErr w:type="spellStart"/>
      <w:r>
        <w:t>a.s</w:t>
      </w:r>
      <w:proofErr w:type="spellEnd"/>
      <w:r>
        <w:t xml:space="preserve">. naravni piretrin ki jo vsebuje insekticidi </w:t>
      </w:r>
      <w:proofErr w:type="spellStart"/>
      <w:r>
        <w:t>Asset</w:t>
      </w:r>
      <w:proofErr w:type="spellEnd"/>
      <w:r>
        <w:t xml:space="preserve"> </w:t>
      </w:r>
      <w:proofErr w:type="spellStart"/>
      <w:r>
        <w:t>five</w:t>
      </w:r>
      <w:proofErr w:type="spellEnd"/>
      <w:r>
        <w:t xml:space="preserve"> in sicer v odmerku 0,96 l/ha. </w:t>
      </w:r>
      <w:proofErr w:type="spellStart"/>
      <w:r>
        <w:t>Asset</w:t>
      </w:r>
      <w:proofErr w:type="spellEnd"/>
      <w:r>
        <w:t xml:space="preserve"> </w:t>
      </w:r>
      <w:proofErr w:type="spellStart"/>
      <w:r>
        <w:t>five</w:t>
      </w:r>
      <w:proofErr w:type="spellEnd"/>
      <w:r>
        <w:t xml:space="preserve"> lahko na isti površini uporabite 3-kra</w:t>
      </w:r>
      <w:r w:rsidR="00FD06D0">
        <w:t>t</w:t>
      </w:r>
      <w:r>
        <w:t xml:space="preserve"> letno. Njegova uporaba je dovoljena </w:t>
      </w:r>
      <w:r w:rsidR="00FD06D0">
        <w:t xml:space="preserve">vse do </w:t>
      </w:r>
      <w:r>
        <w:t>cvetenj</w:t>
      </w:r>
      <w:r w:rsidR="00FD06D0">
        <w:t xml:space="preserve">a </w:t>
      </w:r>
      <w:r>
        <w:t>hmelja.</w:t>
      </w:r>
    </w:p>
    <w:p w14:paraId="77C8BB73" w14:textId="77777777" w:rsidR="00236C10" w:rsidRPr="00E107E1" w:rsidRDefault="00236C10" w:rsidP="00733929">
      <w:pPr>
        <w:rPr>
          <w:rStyle w:val="HMITekstKrepko"/>
        </w:rPr>
      </w:pPr>
      <w:r w:rsidRPr="00E107E1">
        <w:rPr>
          <w:rStyle w:val="HMITekstKrepko"/>
        </w:rPr>
        <w:t xml:space="preserve">Za uspešno obvladovanje uši je poleg priporočljivo uporabiti tudi kakšno močilo kot npr. </w:t>
      </w:r>
      <w:proofErr w:type="spellStart"/>
      <w:r w:rsidRPr="00E107E1">
        <w:rPr>
          <w:rStyle w:val="HMITekstKrepko"/>
        </w:rPr>
        <w:t>Siltac</w:t>
      </w:r>
      <w:proofErr w:type="spellEnd"/>
      <w:r w:rsidRPr="00E107E1">
        <w:rPr>
          <w:rStyle w:val="HMITekstKrepko"/>
        </w:rPr>
        <w:t xml:space="preserve"> oziroma </w:t>
      </w:r>
      <w:proofErr w:type="spellStart"/>
      <w:r w:rsidRPr="00E107E1">
        <w:rPr>
          <w:rStyle w:val="HMITekstKrepko"/>
        </w:rPr>
        <w:t>Wetcid</w:t>
      </w:r>
      <w:proofErr w:type="spellEnd"/>
      <w:r w:rsidRPr="00E107E1">
        <w:rPr>
          <w:rStyle w:val="HMITekstKrepko"/>
        </w:rPr>
        <w:t xml:space="preserve"> </w:t>
      </w:r>
      <w:proofErr w:type="spellStart"/>
      <w:r w:rsidRPr="00E107E1">
        <w:rPr>
          <w:rStyle w:val="HMITekstKrepko"/>
        </w:rPr>
        <w:t>Neo</w:t>
      </w:r>
      <w:proofErr w:type="spellEnd"/>
      <w:r w:rsidRPr="00E107E1">
        <w:rPr>
          <w:rStyle w:val="HMITekstKrepko"/>
        </w:rPr>
        <w:t xml:space="preserve"> za ekološko pridelavo.</w:t>
      </w:r>
    </w:p>
    <w:p w14:paraId="5E939ED3" w14:textId="2F599FA4" w:rsidR="00236C10" w:rsidRPr="004E3222" w:rsidRDefault="00236C10" w:rsidP="00236C10">
      <w:pPr>
        <w:pStyle w:val="Heading1"/>
      </w:pPr>
      <w:r w:rsidRPr="004E3222">
        <w:t>Navadna (hmeljeva) pršica (M. Rak Cizej</w:t>
      </w:r>
      <w:r>
        <w:t>, F. Poličnik</w:t>
      </w:r>
      <w:r w:rsidRPr="004E3222">
        <w:t>)</w:t>
      </w:r>
    </w:p>
    <w:p w14:paraId="5E819A85" w14:textId="3FA6F026" w:rsidR="004C30D9" w:rsidRDefault="00236C10" w:rsidP="004C30D9">
      <w:r>
        <w:t>Zaradi ugodnih vremenskih razmer - suhega in toplega vremena, se je hmeljeva pršica</w:t>
      </w:r>
      <w:r w:rsidR="00E107E1">
        <w:t xml:space="preserve"> v hmeljiščih</w:t>
      </w:r>
      <w:r>
        <w:t xml:space="preserve"> zelo namnožila, zlahka jo najdemo v vsakem hmeljišču. Zato v primeru, ko boste uporabili </w:t>
      </w:r>
      <w:proofErr w:type="spellStart"/>
      <w:r>
        <w:t>sistemičen</w:t>
      </w:r>
      <w:proofErr w:type="spellEnd"/>
      <w:r>
        <w:t xml:space="preserve"> insekticid/</w:t>
      </w:r>
      <w:proofErr w:type="spellStart"/>
      <w:r>
        <w:t>akaricid</w:t>
      </w:r>
      <w:proofErr w:type="spellEnd"/>
      <w:r>
        <w:t xml:space="preserve"> </w:t>
      </w:r>
      <w:proofErr w:type="spellStart"/>
      <w:r>
        <w:t>Moven</w:t>
      </w:r>
      <w:r w:rsidR="004C30D9">
        <w:t>t</w:t>
      </w:r>
      <w:r>
        <w:t>o</w:t>
      </w:r>
      <w:proofErr w:type="spellEnd"/>
      <w:r>
        <w:t xml:space="preserve"> SC 100</w:t>
      </w:r>
      <w:r w:rsidR="00E107E1">
        <w:t xml:space="preserve"> v odmerku 1,5 l/ha</w:t>
      </w:r>
      <w:r>
        <w:t xml:space="preserve">, boste zatrli tudi pršico. </w:t>
      </w:r>
      <w:r w:rsidR="004C30D9">
        <w:t xml:space="preserve">V kolikor ne, vam v preglednici navajamo še ostala dva </w:t>
      </w:r>
      <w:proofErr w:type="spellStart"/>
      <w:r w:rsidR="004C30D9">
        <w:t>akaricida</w:t>
      </w:r>
      <w:proofErr w:type="spellEnd"/>
      <w:r w:rsidR="004C30D9">
        <w:t xml:space="preserve">, ki vsebujeta </w:t>
      </w:r>
      <w:proofErr w:type="spellStart"/>
      <w:r w:rsidR="004C30D9">
        <w:t>a.s</w:t>
      </w:r>
      <w:proofErr w:type="spellEnd"/>
      <w:r w:rsidR="004C30D9">
        <w:t xml:space="preserve">. </w:t>
      </w:r>
      <w:proofErr w:type="spellStart"/>
      <w:r w:rsidR="004C30D9">
        <w:t>heksitiazoks</w:t>
      </w:r>
      <w:proofErr w:type="spellEnd"/>
      <w:r w:rsidR="004C30D9">
        <w:t xml:space="preserve"> (</w:t>
      </w:r>
      <w:proofErr w:type="spellStart"/>
      <w:r w:rsidR="004C30D9">
        <w:t>Nissorun</w:t>
      </w:r>
      <w:proofErr w:type="spellEnd"/>
      <w:r w:rsidR="004C30D9">
        <w:t xml:space="preserve"> 10 WP in </w:t>
      </w:r>
      <w:proofErr w:type="spellStart"/>
      <w:r w:rsidR="004C30D9">
        <w:t>Nissorun</w:t>
      </w:r>
      <w:proofErr w:type="spellEnd"/>
      <w:r w:rsidR="004C30D9">
        <w:t xml:space="preserve"> 250 SC), katerega lahko uporabite ne glede na to na katere svetovne trge izvažate hmelj. Pri obeh pripravkih, ki vsebujejo </w:t>
      </w:r>
      <w:proofErr w:type="spellStart"/>
      <w:r w:rsidR="004C30D9">
        <w:t>heksitiazoks</w:t>
      </w:r>
      <w:proofErr w:type="spellEnd"/>
      <w:r w:rsidR="004C30D9">
        <w:t xml:space="preserve">, je potrebno poleg uporabiti močilo. </w:t>
      </w:r>
    </w:p>
    <w:p w14:paraId="400EDD04" w14:textId="6821F41E" w:rsidR="00236C10" w:rsidRDefault="004C30D9" w:rsidP="004C30D9">
      <w:pPr>
        <w:pStyle w:val="HMIOkvir"/>
      </w:pPr>
      <w:r>
        <w:lastRenderedPageBreak/>
        <w:t>Za</w:t>
      </w:r>
      <w:r w:rsidR="00E107E1">
        <w:t xml:space="preserve"> </w:t>
      </w:r>
      <w:proofErr w:type="spellStart"/>
      <w:r w:rsidR="00E107E1">
        <w:t>akaricida</w:t>
      </w:r>
      <w:proofErr w:type="spellEnd"/>
      <w:r w:rsidR="00E107E1">
        <w:t xml:space="preserve"> </w:t>
      </w:r>
      <w:proofErr w:type="spellStart"/>
      <w:r>
        <w:t>Kanemite</w:t>
      </w:r>
      <w:proofErr w:type="spellEnd"/>
      <w:r>
        <w:t xml:space="preserve"> SC in </w:t>
      </w:r>
      <w:proofErr w:type="spellStart"/>
      <w:r>
        <w:t>Milbeknock</w:t>
      </w:r>
      <w:proofErr w:type="spellEnd"/>
      <w:r>
        <w:t>, ki sicer imata dovoljenje za uporabo v hmelju v Sloveniji, imata pa omejitve glede uporabe, ker nimata znanih vseh izvoznih toleranc za različna tržišča</w:t>
      </w:r>
      <w:r w:rsidR="00E107E1">
        <w:t xml:space="preserve"> kamor se izvaža hmelj</w:t>
      </w:r>
      <w:r>
        <w:t xml:space="preserve">, zato se glede morebitne uporabe nujno posvetujte s svojim kupcem hmelja. </w:t>
      </w:r>
    </w:p>
    <w:p w14:paraId="301C5944" w14:textId="31CF6580" w:rsidR="00236C10" w:rsidRPr="00236C10" w:rsidRDefault="00236C10" w:rsidP="00236C10">
      <w:pPr>
        <w:pStyle w:val="HMINapisPreglednica"/>
      </w:pPr>
      <w:r w:rsidRPr="00236C10">
        <w:t xml:space="preserve">Preglednica </w:t>
      </w:r>
      <w:r w:rsidRPr="00236C10">
        <w:fldChar w:fldCharType="begin"/>
      </w:r>
      <w:r w:rsidRPr="00236C10">
        <w:instrText xml:space="preserve"> SEQ Preglednica \* ARABIC </w:instrText>
      </w:r>
      <w:r w:rsidRPr="00236C10">
        <w:fldChar w:fldCharType="separate"/>
      </w:r>
      <w:r w:rsidR="00840AB0">
        <w:rPr>
          <w:noProof/>
        </w:rPr>
        <w:t>1</w:t>
      </w:r>
      <w:r w:rsidRPr="00236C10">
        <w:fldChar w:fldCharType="end"/>
      </w:r>
      <w:r w:rsidRPr="00236C10">
        <w:t>:</w:t>
      </w:r>
      <w:r w:rsidRPr="00236C10">
        <w:tab/>
      </w:r>
      <w:r>
        <w:t>Sredstva za zatiranje n</w:t>
      </w:r>
      <w:r w:rsidRPr="00236C10">
        <w:t>avadn</w:t>
      </w:r>
      <w:r>
        <w:t>e</w:t>
      </w:r>
      <w:r w:rsidRPr="00236C10">
        <w:t xml:space="preserve"> (hmeljev</w:t>
      </w:r>
      <w:r>
        <w:t>e</w:t>
      </w:r>
      <w:r w:rsidRPr="00236C10">
        <w:t>) pršic</w:t>
      </w:r>
      <w:r>
        <w:t>e v hmelju v letu 2025</w:t>
      </w:r>
    </w:p>
    <w:tbl>
      <w:tblPr>
        <w:tblStyle w:val="TableGrid"/>
        <w:tblW w:w="10060" w:type="dxa"/>
        <w:tblLayout w:type="fixed"/>
        <w:tblLook w:val="01E0" w:firstRow="1" w:lastRow="1" w:firstColumn="1" w:lastColumn="1" w:noHBand="0" w:noVBand="0"/>
        <w:tblDescription w:val="Registrirana fitofarmacevtska sredstva za varstvo hmelja v letu 2023: Navadna (hmeljeva) pršica (Tetranychus urticae) "/>
      </w:tblPr>
      <w:tblGrid>
        <w:gridCol w:w="1547"/>
        <w:gridCol w:w="777"/>
        <w:gridCol w:w="1552"/>
        <w:gridCol w:w="797"/>
        <w:gridCol w:w="1276"/>
        <w:gridCol w:w="992"/>
        <w:gridCol w:w="1134"/>
        <w:gridCol w:w="992"/>
        <w:gridCol w:w="993"/>
      </w:tblGrid>
      <w:tr w:rsidR="00236C10" w:rsidRPr="006F12DC" w14:paraId="33D255B1" w14:textId="77777777" w:rsidTr="000525F2">
        <w:trPr>
          <w:trHeight w:val="1034"/>
        </w:trPr>
        <w:tc>
          <w:tcPr>
            <w:tcW w:w="1547" w:type="dxa"/>
          </w:tcPr>
          <w:p w14:paraId="4A995188" w14:textId="77777777" w:rsidR="00236C10" w:rsidRPr="00236C10" w:rsidRDefault="00236C10" w:rsidP="004C30D9">
            <w:pPr>
              <w:pStyle w:val="HMIPreglednicaGlava"/>
            </w:pPr>
            <w:r w:rsidRPr="006F12DC">
              <w:t>Pripravek</w:t>
            </w:r>
          </w:p>
        </w:tc>
        <w:tc>
          <w:tcPr>
            <w:tcW w:w="777" w:type="dxa"/>
          </w:tcPr>
          <w:p w14:paraId="76D9A159" w14:textId="77777777" w:rsidR="00236C10" w:rsidRPr="00236C10" w:rsidRDefault="00236C10" w:rsidP="004C30D9">
            <w:pPr>
              <w:pStyle w:val="HMIPreglednicaGlava"/>
            </w:pPr>
            <w:r w:rsidRPr="006F12DC">
              <w:t>EKO</w:t>
            </w:r>
          </w:p>
        </w:tc>
        <w:tc>
          <w:tcPr>
            <w:tcW w:w="1552" w:type="dxa"/>
          </w:tcPr>
          <w:p w14:paraId="160FD676" w14:textId="77777777" w:rsidR="00236C10" w:rsidRPr="00236C10" w:rsidRDefault="00236C10" w:rsidP="004C30D9">
            <w:pPr>
              <w:pStyle w:val="HMIPreglednicaGlava"/>
            </w:pPr>
            <w:r w:rsidRPr="006F12DC">
              <w:t>Aktivna snov</w:t>
            </w:r>
          </w:p>
        </w:tc>
        <w:tc>
          <w:tcPr>
            <w:tcW w:w="797" w:type="dxa"/>
          </w:tcPr>
          <w:p w14:paraId="78A31B8B" w14:textId="77777777" w:rsidR="00236C10" w:rsidRPr="00236C10" w:rsidRDefault="00236C10" w:rsidP="004C30D9">
            <w:pPr>
              <w:pStyle w:val="HMIPreglednicaGlava"/>
            </w:pPr>
            <w:r w:rsidRPr="006F12DC">
              <w:t xml:space="preserve">IRAC </w:t>
            </w:r>
            <w:r w:rsidRPr="00236C10">
              <w:t>skupina</w:t>
            </w:r>
          </w:p>
        </w:tc>
        <w:tc>
          <w:tcPr>
            <w:tcW w:w="1276" w:type="dxa"/>
          </w:tcPr>
          <w:p w14:paraId="2464A9EB" w14:textId="77777777" w:rsidR="00236C10" w:rsidRPr="00236C10" w:rsidRDefault="00236C10" w:rsidP="004C30D9">
            <w:pPr>
              <w:pStyle w:val="HMIPreglednicaGlava"/>
            </w:pPr>
            <w:r>
              <w:t>Odmerek</w:t>
            </w:r>
          </w:p>
        </w:tc>
        <w:tc>
          <w:tcPr>
            <w:tcW w:w="992" w:type="dxa"/>
          </w:tcPr>
          <w:p w14:paraId="44D7711D" w14:textId="77777777" w:rsidR="00236C10" w:rsidRPr="00236C10" w:rsidRDefault="00236C10" w:rsidP="004C30D9">
            <w:pPr>
              <w:pStyle w:val="HMIPreglednicaGlava"/>
            </w:pPr>
            <w:r w:rsidRPr="006F12DC">
              <w:t>Karenca (dni)</w:t>
            </w:r>
          </w:p>
        </w:tc>
        <w:tc>
          <w:tcPr>
            <w:tcW w:w="1134" w:type="dxa"/>
          </w:tcPr>
          <w:p w14:paraId="181B5016" w14:textId="77777777" w:rsidR="00236C10" w:rsidRPr="00236C10" w:rsidRDefault="00236C10" w:rsidP="004C30D9">
            <w:pPr>
              <w:pStyle w:val="HMIPreglednicaGlava"/>
            </w:pPr>
            <w:r w:rsidRPr="00396F10">
              <w:t>Maks. št</w:t>
            </w:r>
            <w:r w:rsidRPr="00236C10">
              <w:t>. škropljenj v rastni dobi</w:t>
            </w:r>
          </w:p>
        </w:tc>
        <w:tc>
          <w:tcPr>
            <w:tcW w:w="992" w:type="dxa"/>
          </w:tcPr>
          <w:p w14:paraId="6ADC1AB4" w14:textId="77777777" w:rsidR="00236C10" w:rsidRPr="00236C10" w:rsidRDefault="00236C10" w:rsidP="004C30D9">
            <w:pPr>
              <w:pStyle w:val="HMIPreglednicaGlava"/>
            </w:pPr>
            <w:r w:rsidRPr="001606EC">
              <w:t>VP Šobe klasične</w:t>
            </w:r>
            <w:r w:rsidRPr="00236C10">
              <w:t xml:space="preserve"> (m)</w:t>
            </w:r>
          </w:p>
        </w:tc>
        <w:tc>
          <w:tcPr>
            <w:tcW w:w="993" w:type="dxa"/>
          </w:tcPr>
          <w:p w14:paraId="18F96CDF" w14:textId="77777777" w:rsidR="00236C10" w:rsidRPr="00236C10" w:rsidRDefault="00236C10" w:rsidP="004C30D9">
            <w:pPr>
              <w:pStyle w:val="HMIPreglednicaGlava"/>
            </w:pPr>
            <w:r>
              <w:t xml:space="preserve">VP Šobe </w:t>
            </w:r>
            <w:proofErr w:type="spellStart"/>
            <w:r>
              <w:t>Agrotop</w:t>
            </w:r>
            <w:proofErr w:type="spellEnd"/>
            <w:r>
              <w:t xml:space="preserve"> (TD) m</w:t>
            </w:r>
          </w:p>
        </w:tc>
      </w:tr>
      <w:tr w:rsidR="00236C10" w:rsidRPr="006F12DC" w14:paraId="03C388D0" w14:textId="77777777" w:rsidTr="000525F2">
        <w:tc>
          <w:tcPr>
            <w:tcW w:w="1547" w:type="dxa"/>
          </w:tcPr>
          <w:p w14:paraId="272E475C" w14:textId="77777777" w:rsidR="00236C10" w:rsidRPr="00236C10" w:rsidRDefault="00236C10" w:rsidP="004C30D9">
            <w:pPr>
              <w:pStyle w:val="HMIPreglednicaTekstLevo"/>
            </w:pPr>
            <w:proofErr w:type="spellStart"/>
            <w:r w:rsidRPr="006F12DC">
              <w:t>Nissorun</w:t>
            </w:r>
            <w:proofErr w:type="spellEnd"/>
            <w:r w:rsidRPr="006F12DC">
              <w:t xml:space="preserve"> 10 WP</w:t>
            </w:r>
          </w:p>
        </w:tc>
        <w:tc>
          <w:tcPr>
            <w:tcW w:w="777" w:type="dxa"/>
          </w:tcPr>
          <w:p w14:paraId="35746904" w14:textId="77777777" w:rsidR="00236C10" w:rsidRPr="00236C10" w:rsidRDefault="00236C10" w:rsidP="004C30D9">
            <w:pPr>
              <w:pStyle w:val="HMIPreglednicaTekstLevo"/>
            </w:pPr>
            <w:r w:rsidRPr="006F12DC">
              <w:t>NE</w:t>
            </w:r>
          </w:p>
        </w:tc>
        <w:tc>
          <w:tcPr>
            <w:tcW w:w="1552" w:type="dxa"/>
          </w:tcPr>
          <w:p w14:paraId="4DED9B10" w14:textId="77777777" w:rsidR="00236C10" w:rsidRPr="00236C10" w:rsidRDefault="00236C10" w:rsidP="004C30D9">
            <w:pPr>
              <w:pStyle w:val="HMIPreglednicaTekstLevo"/>
            </w:pPr>
            <w:proofErr w:type="spellStart"/>
            <w:r w:rsidRPr="006F12DC">
              <w:t>heksitiazoks</w:t>
            </w:r>
            <w:proofErr w:type="spellEnd"/>
          </w:p>
        </w:tc>
        <w:tc>
          <w:tcPr>
            <w:tcW w:w="797" w:type="dxa"/>
          </w:tcPr>
          <w:p w14:paraId="2F62A222" w14:textId="77777777" w:rsidR="00236C10" w:rsidRPr="00236C10" w:rsidRDefault="00236C10" w:rsidP="004C30D9">
            <w:pPr>
              <w:pStyle w:val="HMIPreglednicaTekstLevo"/>
            </w:pPr>
            <w:r w:rsidRPr="006F12DC">
              <w:t>10A</w:t>
            </w:r>
          </w:p>
        </w:tc>
        <w:tc>
          <w:tcPr>
            <w:tcW w:w="1276" w:type="dxa"/>
          </w:tcPr>
          <w:p w14:paraId="75F2CCB6" w14:textId="77777777" w:rsidR="00236C10" w:rsidRPr="00236C10" w:rsidRDefault="00236C10" w:rsidP="004C30D9">
            <w:pPr>
              <w:pStyle w:val="HMIPreglednicaTekstLevo"/>
            </w:pPr>
            <w:r w:rsidRPr="006F12DC">
              <w:t>1,5 kg/ha</w:t>
            </w:r>
          </w:p>
        </w:tc>
        <w:tc>
          <w:tcPr>
            <w:tcW w:w="992" w:type="dxa"/>
          </w:tcPr>
          <w:p w14:paraId="7EA46490" w14:textId="77777777" w:rsidR="00236C10" w:rsidRPr="00236C10" w:rsidRDefault="00236C10" w:rsidP="004C30D9">
            <w:pPr>
              <w:pStyle w:val="HMIPreglednicaTekstLevo"/>
            </w:pPr>
            <w:r w:rsidRPr="006F12DC">
              <w:t>28</w:t>
            </w:r>
          </w:p>
        </w:tc>
        <w:tc>
          <w:tcPr>
            <w:tcW w:w="1134" w:type="dxa"/>
          </w:tcPr>
          <w:p w14:paraId="03B2F1A9" w14:textId="77777777" w:rsidR="00236C10" w:rsidRPr="00236C10" w:rsidRDefault="00236C10" w:rsidP="004C30D9">
            <w:pPr>
              <w:pStyle w:val="HMIPreglednicaTekstLevo"/>
            </w:pPr>
            <w:r w:rsidRPr="006F12DC">
              <w:t>1-krat</w:t>
            </w:r>
          </w:p>
        </w:tc>
        <w:tc>
          <w:tcPr>
            <w:tcW w:w="992" w:type="dxa"/>
          </w:tcPr>
          <w:p w14:paraId="02ED91ED" w14:textId="77777777" w:rsidR="00236C10" w:rsidRPr="00236C10" w:rsidRDefault="00236C10" w:rsidP="004C30D9">
            <w:pPr>
              <w:pStyle w:val="HMIPreglednicaTekstLevo"/>
            </w:pPr>
            <w:r w:rsidRPr="00236C10">
              <w:t>30</w:t>
            </w:r>
          </w:p>
        </w:tc>
        <w:tc>
          <w:tcPr>
            <w:tcW w:w="993" w:type="dxa"/>
          </w:tcPr>
          <w:p w14:paraId="6F03E70B" w14:textId="77777777" w:rsidR="00236C10" w:rsidRPr="00236C10" w:rsidRDefault="00236C10" w:rsidP="004C30D9">
            <w:pPr>
              <w:pStyle w:val="HMIPreglednicaTekstLevo"/>
            </w:pPr>
            <w:r w:rsidRPr="00236C10">
              <w:t>15</w:t>
            </w:r>
          </w:p>
        </w:tc>
      </w:tr>
      <w:tr w:rsidR="00236C10" w:rsidRPr="006F12DC" w14:paraId="16B55E64" w14:textId="77777777" w:rsidTr="000525F2">
        <w:tc>
          <w:tcPr>
            <w:tcW w:w="1547" w:type="dxa"/>
          </w:tcPr>
          <w:p w14:paraId="7F6448AF" w14:textId="77777777" w:rsidR="00236C10" w:rsidRPr="00236C10" w:rsidRDefault="00236C10" w:rsidP="004C30D9">
            <w:pPr>
              <w:pStyle w:val="HMIPreglednicaTekstLevo"/>
            </w:pPr>
            <w:proofErr w:type="spellStart"/>
            <w:r w:rsidRPr="006F12DC">
              <w:t>Nissorun</w:t>
            </w:r>
            <w:proofErr w:type="spellEnd"/>
            <w:r w:rsidRPr="006F12DC">
              <w:t xml:space="preserve"> 250 SC</w:t>
            </w:r>
          </w:p>
        </w:tc>
        <w:tc>
          <w:tcPr>
            <w:tcW w:w="777" w:type="dxa"/>
          </w:tcPr>
          <w:p w14:paraId="45455976" w14:textId="77777777" w:rsidR="00236C10" w:rsidRPr="00236C10" w:rsidRDefault="00236C10" w:rsidP="004C30D9">
            <w:pPr>
              <w:pStyle w:val="HMIPreglednicaTekstLevo"/>
            </w:pPr>
            <w:r w:rsidRPr="006F12DC">
              <w:t>NE</w:t>
            </w:r>
          </w:p>
        </w:tc>
        <w:tc>
          <w:tcPr>
            <w:tcW w:w="1552" w:type="dxa"/>
          </w:tcPr>
          <w:p w14:paraId="1085CF53" w14:textId="77777777" w:rsidR="00236C10" w:rsidRPr="00236C10" w:rsidRDefault="00236C10" w:rsidP="004C30D9">
            <w:pPr>
              <w:pStyle w:val="HMIPreglednicaTekstLevo"/>
            </w:pPr>
            <w:proofErr w:type="spellStart"/>
            <w:r w:rsidRPr="006F12DC">
              <w:t>heksitiazoks</w:t>
            </w:r>
            <w:proofErr w:type="spellEnd"/>
          </w:p>
        </w:tc>
        <w:tc>
          <w:tcPr>
            <w:tcW w:w="797" w:type="dxa"/>
          </w:tcPr>
          <w:p w14:paraId="786F5341" w14:textId="77777777" w:rsidR="00236C10" w:rsidRPr="00236C10" w:rsidRDefault="00236C10" w:rsidP="004C30D9">
            <w:pPr>
              <w:pStyle w:val="HMIPreglednicaTekstLevo"/>
            </w:pPr>
            <w:r w:rsidRPr="006F12DC">
              <w:t>10A</w:t>
            </w:r>
          </w:p>
        </w:tc>
        <w:tc>
          <w:tcPr>
            <w:tcW w:w="1276" w:type="dxa"/>
          </w:tcPr>
          <w:p w14:paraId="61D9D5FA" w14:textId="77777777" w:rsidR="00236C10" w:rsidRPr="00236C10" w:rsidRDefault="00236C10" w:rsidP="004C30D9">
            <w:pPr>
              <w:pStyle w:val="HMIPreglednicaTekstLevo"/>
            </w:pPr>
            <w:r w:rsidRPr="006F12DC">
              <w:t>0,6 l/ha</w:t>
            </w:r>
          </w:p>
        </w:tc>
        <w:tc>
          <w:tcPr>
            <w:tcW w:w="992" w:type="dxa"/>
          </w:tcPr>
          <w:p w14:paraId="7CF2D147" w14:textId="77777777" w:rsidR="00236C10" w:rsidRPr="00236C10" w:rsidRDefault="00236C10" w:rsidP="004C30D9">
            <w:pPr>
              <w:pStyle w:val="HMIPreglednicaTekstLevo"/>
            </w:pPr>
            <w:r w:rsidRPr="006F12DC">
              <w:t>28</w:t>
            </w:r>
          </w:p>
        </w:tc>
        <w:tc>
          <w:tcPr>
            <w:tcW w:w="1134" w:type="dxa"/>
          </w:tcPr>
          <w:p w14:paraId="0A537B7F" w14:textId="77777777" w:rsidR="00236C10" w:rsidRPr="00236C10" w:rsidRDefault="00236C10" w:rsidP="004C30D9">
            <w:pPr>
              <w:pStyle w:val="HMIPreglednicaTekstLevo"/>
            </w:pPr>
            <w:r w:rsidRPr="006F12DC">
              <w:t>1-krat</w:t>
            </w:r>
          </w:p>
        </w:tc>
        <w:tc>
          <w:tcPr>
            <w:tcW w:w="992" w:type="dxa"/>
          </w:tcPr>
          <w:p w14:paraId="3FB55D6D" w14:textId="77777777" w:rsidR="00236C10" w:rsidRPr="00236C10" w:rsidRDefault="00236C10" w:rsidP="004C30D9">
            <w:pPr>
              <w:pStyle w:val="HMIPreglednicaTekstLevo"/>
            </w:pPr>
            <w:r w:rsidRPr="00236C10">
              <w:t>30</w:t>
            </w:r>
          </w:p>
        </w:tc>
        <w:tc>
          <w:tcPr>
            <w:tcW w:w="993" w:type="dxa"/>
          </w:tcPr>
          <w:p w14:paraId="2BCDF178" w14:textId="77777777" w:rsidR="00236C10" w:rsidRPr="00236C10" w:rsidRDefault="00236C10" w:rsidP="004C30D9">
            <w:pPr>
              <w:pStyle w:val="HMIPreglednicaTekstLevo"/>
            </w:pPr>
          </w:p>
        </w:tc>
      </w:tr>
      <w:tr w:rsidR="00236C10" w:rsidRPr="006F12DC" w14:paraId="55B4C157" w14:textId="77777777" w:rsidTr="000525F2">
        <w:tc>
          <w:tcPr>
            <w:tcW w:w="1547" w:type="dxa"/>
          </w:tcPr>
          <w:p w14:paraId="46F2D4FB" w14:textId="77777777" w:rsidR="00236C10" w:rsidRPr="00236C10" w:rsidRDefault="00236C10" w:rsidP="004C30D9">
            <w:pPr>
              <w:pStyle w:val="HMIPreglednicaTekstLevo"/>
            </w:pPr>
            <w:proofErr w:type="spellStart"/>
            <w:r w:rsidRPr="006F12DC">
              <w:t>Movento</w:t>
            </w:r>
            <w:proofErr w:type="spellEnd"/>
            <w:r w:rsidRPr="006F12DC">
              <w:t xml:space="preserve"> SC 100</w:t>
            </w:r>
          </w:p>
        </w:tc>
        <w:tc>
          <w:tcPr>
            <w:tcW w:w="777" w:type="dxa"/>
          </w:tcPr>
          <w:p w14:paraId="6CE172EE" w14:textId="77777777" w:rsidR="00236C10" w:rsidRPr="00236C10" w:rsidRDefault="00236C10" w:rsidP="004C30D9">
            <w:pPr>
              <w:pStyle w:val="HMIPreglednicaTekstLevo"/>
            </w:pPr>
            <w:r w:rsidRPr="006F12DC">
              <w:t>NE</w:t>
            </w:r>
          </w:p>
        </w:tc>
        <w:tc>
          <w:tcPr>
            <w:tcW w:w="1552" w:type="dxa"/>
          </w:tcPr>
          <w:p w14:paraId="2002F4D2" w14:textId="77777777" w:rsidR="00236C10" w:rsidRPr="00236C10" w:rsidRDefault="00236C10" w:rsidP="004C30D9">
            <w:pPr>
              <w:pStyle w:val="HMIPreglednicaTekstLevo"/>
            </w:pPr>
            <w:proofErr w:type="spellStart"/>
            <w:r w:rsidRPr="006F12DC">
              <w:t>spirotetramat</w:t>
            </w:r>
            <w:proofErr w:type="spellEnd"/>
          </w:p>
        </w:tc>
        <w:tc>
          <w:tcPr>
            <w:tcW w:w="797" w:type="dxa"/>
          </w:tcPr>
          <w:p w14:paraId="2C76E68B" w14:textId="77777777" w:rsidR="00236C10" w:rsidRPr="00236C10" w:rsidRDefault="00236C10" w:rsidP="004C30D9">
            <w:pPr>
              <w:pStyle w:val="HMIPreglednicaTekstLevo"/>
            </w:pPr>
            <w:r w:rsidRPr="006F12DC">
              <w:t>23</w:t>
            </w:r>
          </w:p>
        </w:tc>
        <w:tc>
          <w:tcPr>
            <w:tcW w:w="1276" w:type="dxa"/>
          </w:tcPr>
          <w:p w14:paraId="68773C8F" w14:textId="77777777" w:rsidR="00236C10" w:rsidRPr="00236C10" w:rsidRDefault="00236C10" w:rsidP="004C30D9">
            <w:pPr>
              <w:pStyle w:val="HMIPreglednicaTekstLevo"/>
            </w:pPr>
            <w:r w:rsidRPr="006F12DC">
              <w:t>1,5 l/ha</w:t>
            </w:r>
          </w:p>
        </w:tc>
        <w:tc>
          <w:tcPr>
            <w:tcW w:w="992" w:type="dxa"/>
          </w:tcPr>
          <w:p w14:paraId="415B2087" w14:textId="77777777" w:rsidR="00236C10" w:rsidRPr="00236C10" w:rsidRDefault="00236C10" w:rsidP="004C30D9">
            <w:pPr>
              <w:pStyle w:val="HMIPreglednicaTekstLevo"/>
            </w:pPr>
            <w:r w:rsidRPr="006F12DC">
              <w:t>14</w:t>
            </w:r>
          </w:p>
        </w:tc>
        <w:tc>
          <w:tcPr>
            <w:tcW w:w="1134" w:type="dxa"/>
          </w:tcPr>
          <w:p w14:paraId="5FFBA811" w14:textId="77777777" w:rsidR="00236C10" w:rsidRPr="00236C10" w:rsidRDefault="00236C10" w:rsidP="004C30D9">
            <w:pPr>
              <w:pStyle w:val="HMIPreglednicaTekstLevo"/>
            </w:pPr>
            <w:r w:rsidRPr="006F12DC">
              <w:t>1-krat</w:t>
            </w:r>
          </w:p>
        </w:tc>
        <w:tc>
          <w:tcPr>
            <w:tcW w:w="992" w:type="dxa"/>
          </w:tcPr>
          <w:p w14:paraId="546B89E3" w14:textId="77777777" w:rsidR="00236C10" w:rsidRPr="00236C10" w:rsidRDefault="00236C10" w:rsidP="004C30D9">
            <w:pPr>
              <w:pStyle w:val="HMIPreglednicaTekstLevo"/>
            </w:pPr>
            <w:r w:rsidRPr="00236C10">
              <w:t>15 (5)</w:t>
            </w:r>
          </w:p>
        </w:tc>
        <w:tc>
          <w:tcPr>
            <w:tcW w:w="993" w:type="dxa"/>
          </w:tcPr>
          <w:p w14:paraId="3C95B104" w14:textId="77777777" w:rsidR="00236C10" w:rsidRPr="00236C10" w:rsidRDefault="00236C10" w:rsidP="004C30D9">
            <w:pPr>
              <w:pStyle w:val="HMIPreglednicaTekstLevo"/>
            </w:pPr>
          </w:p>
        </w:tc>
      </w:tr>
    </w:tbl>
    <w:p w14:paraId="6AEAA2B7" w14:textId="30544EF8" w:rsidR="002D461E" w:rsidRDefault="002D461E" w:rsidP="00416C17">
      <w:pPr>
        <w:pStyle w:val="Heading1"/>
      </w:pPr>
      <w:r>
        <w:t>Koruzna vešča</w:t>
      </w:r>
      <w:r w:rsidR="00F01197">
        <w:t xml:space="preserve"> </w:t>
      </w:r>
      <w:r w:rsidR="00412373">
        <w:t xml:space="preserve">1. generacija </w:t>
      </w:r>
      <w:r w:rsidR="00F01197" w:rsidRPr="00DD5B77">
        <w:t>(M. Rak Cizej</w:t>
      </w:r>
      <w:r w:rsidR="00F01197">
        <w:t>, F. Poličnik</w:t>
      </w:r>
      <w:r w:rsidR="00F01197" w:rsidRPr="00DD5B77">
        <w:t>)</w:t>
      </w:r>
    </w:p>
    <w:p w14:paraId="406EFD52" w14:textId="2D22D1C6" w:rsidR="004C30D9" w:rsidRPr="004C30D9" w:rsidRDefault="004C30D9" w:rsidP="004C30D9">
      <w:r>
        <w:t>Let metuljev koruzne vešče 1. generacije</w:t>
      </w:r>
      <w:r w:rsidR="005C417E">
        <w:t xml:space="preserve"> še vedno traja in</w:t>
      </w:r>
      <w:r>
        <w:t xml:space="preserve"> je na obeh svetlobnih pasteh </w:t>
      </w:r>
      <w:r w:rsidR="005C417E">
        <w:t xml:space="preserve">(Žalec, Roje pri Žalcu) v </w:t>
      </w:r>
      <w:r w:rsidRPr="004C30D9">
        <w:t>zadnjih dneh konstanten</w:t>
      </w:r>
      <w:r>
        <w:t xml:space="preserve"> (v povprečju 5 metuljev/noč)</w:t>
      </w:r>
      <w:r w:rsidRPr="004C30D9">
        <w:t>. Našli pa smo že prve izlegle gosenice. Številčnejše izleganje gosenic pričakujemo v naslednj</w:t>
      </w:r>
      <w:r>
        <w:t>ih dneh</w:t>
      </w:r>
      <w:r w:rsidRPr="004C30D9">
        <w:t xml:space="preserve">. Zato vas pozivamo, da na območjih, kjer ste v preteklosti imeli težave s koruzno veščo, da uporabite enega izmed pripravkov na osnovi </w:t>
      </w:r>
      <w:proofErr w:type="spellStart"/>
      <w:r w:rsidRPr="004C30D9">
        <w:t>a.s</w:t>
      </w:r>
      <w:proofErr w:type="spellEnd"/>
      <w:r w:rsidRPr="004C30D9">
        <w:t xml:space="preserve">. </w:t>
      </w:r>
      <w:proofErr w:type="spellStart"/>
      <w:r w:rsidRPr="004C30D9">
        <w:rPr>
          <w:rStyle w:val="HMITekstKurziva"/>
        </w:rPr>
        <w:t>Bacillus</w:t>
      </w:r>
      <w:proofErr w:type="spellEnd"/>
      <w:r w:rsidRPr="004C30D9">
        <w:rPr>
          <w:rStyle w:val="HMITekstKurziva"/>
        </w:rPr>
        <w:t xml:space="preserve"> </w:t>
      </w:r>
      <w:proofErr w:type="spellStart"/>
      <w:r w:rsidRPr="004C30D9">
        <w:rPr>
          <w:rStyle w:val="HMITekstKurziva"/>
        </w:rPr>
        <w:t>thuringiensis</w:t>
      </w:r>
      <w:proofErr w:type="spellEnd"/>
      <w:r w:rsidRPr="004C30D9">
        <w:t xml:space="preserve"> (</w:t>
      </w:r>
      <w:proofErr w:type="spellStart"/>
      <w:r w:rsidRPr="004C30D9">
        <w:t>Agree</w:t>
      </w:r>
      <w:proofErr w:type="spellEnd"/>
      <w:r w:rsidRPr="004C30D9">
        <w:t xml:space="preserve"> WG ali </w:t>
      </w:r>
      <w:proofErr w:type="spellStart"/>
      <w:r w:rsidRPr="004C30D9">
        <w:t>Lepinox</w:t>
      </w:r>
      <w:proofErr w:type="spellEnd"/>
      <w:r w:rsidRPr="004C30D9">
        <w:t xml:space="preserve"> plus) v odmerku 1,0 kg/ha. Uporaba pripravkov na snovi </w:t>
      </w:r>
      <w:proofErr w:type="spellStart"/>
      <w:r w:rsidRPr="004C30D9">
        <w:t>Bt</w:t>
      </w:r>
      <w:proofErr w:type="spellEnd"/>
      <w:r w:rsidRPr="004C30D9">
        <w:t>. je obvezna tudi za vse, ki ste vključeni v Biotično varstvo rastlin (BVR), da izvedete aplikacijo v skladu s potrjenim programom</w:t>
      </w:r>
      <w:r>
        <w:t xml:space="preserve"> za BVR</w:t>
      </w:r>
      <w:r w:rsidRPr="004C30D9">
        <w:t>.</w:t>
      </w:r>
    </w:p>
    <w:p w14:paraId="738378D4" w14:textId="124700EE" w:rsidR="00301428" w:rsidRDefault="004C30D9" w:rsidP="002D461E">
      <w:r w:rsidRPr="004C30D9">
        <w:rPr>
          <w:noProof/>
        </w:rPr>
        <w:drawing>
          <wp:inline distT="0" distB="0" distL="0" distR="0" wp14:anchorId="48FB6162" wp14:editId="14D50519">
            <wp:extent cx="6120130" cy="3839210"/>
            <wp:effectExtent l="0" t="0" r="0" b="8890"/>
            <wp:docPr id="385292799" name="Slika 1" descr="grafični prikaz leta metuljev v stolpičih, na dveh lokaci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92799" name="Slika 1" descr="grafični prikaz leta metuljev v stolpičih, na dveh lokacijah"/>
                    <pic:cNvPicPr/>
                  </pic:nvPicPr>
                  <pic:blipFill>
                    <a:blip r:embed="rId11"/>
                    <a:stretch>
                      <a:fillRect/>
                    </a:stretch>
                  </pic:blipFill>
                  <pic:spPr>
                    <a:xfrm>
                      <a:off x="0" y="0"/>
                      <a:ext cx="6120130" cy="3839210"/>
                    </a:xfrm>
                    <a:prstGeom prst="rect">
                      <a:avLst/>
                    </a:prstGeom>
                  </pic:spPr>
                </pic:pic>
              </a:graphicData>
            </a:graphic>
          </wp:inline>
        </w:drawing>
      </w:r>
    </w:p>
    <w:p w14:paraId="340E3E73" w14:textId="750E7087" w:rsidR="00A30E54" w:rsidRPr="00A30E54" w:rsidRDefault="00A30E54" w:rsidP="00A30E54">
      <w:pPr>
        <w:pStyle w:val="HMINapisSlika"/>
      </w:pPr>
      <w:r w:rsidRPr="004C6FA2">
        <w:t xml:space="preserve">Slika </w:t>
      </w:r>
      <w:r w:rsidRPr="00A30E54">
        <w:fldChar w:fldCharType="begin"/>
      </w:r>
      <w:r w:rsidRPr="00A30E54">
        <w:instrText xml:space="preserve"> SEQ Slika \* ARABIC </w:instrText>
      </w:r>
      <w:r w:rsidRPr="00A30E54">
        <w:fldChar w:fldCharType="separate"/>
      </w:r>
      <w:r w:rsidR="00840AB0">
        <w:rPr>
          <w:noProof/>
        </w:rPr>
        <w:t>2</w:t>
      </w:r>
      <w:r w:rsidRPr="00A30E54">
        <w:fldChar w:fldCharType="end"/>
      </w:r>
      <w:r w:rsidRPr="00A30E54">
        <w:t xml:space="preserve">: Let metuljev koruzne vešče </w:t>
      </w:r>
      <w:r>
        <w:t>1</w:t>
      </w:r>
      <w:r w:rsidRPr="00A30E54">
        <w:t>. generacije na svetlobni vabi v Žalcu (zeleni stolpci) in Rojah pri Žalcu (rdeči stolpci) v letu 202</w:t>
      </w:r>
      <w:r w:rsidR="00BA16D0">
        <w:t>5</w:t>
      </w:r>
      <w:r w:rsidRPr="00A30E54">
        <w:t xml:space="preserve"> v primerjavi z letom na Rojah pri Žalcu v letu 202</w:t>
      </w:r>
      <w:r w:rsidR="00BA16D0">
        <w:t>4</w:t>
      </w:r>
      <w:r w:rsidRPr="00A30E54">
        <w:t xml:space="preserve"> (sivi stolpci)</w:t>
      </w:r>
    </w:p>
    <w:bookmarkStart w:id="0" w:name="_Hlk146888434"/>
    <w:p w14:paraId="0B9A65B1" w14:textId="0D5DD7F8" w:rsidR="00AE3F4C" w:rsidRDefault="00AE3F4C" w:rsidP="00AE3F4C">
      <w:r w:rsidRPr="00AE3F4C">
        <w:lastRenderedPageBreak/>
        <w:fldChar w:fldCharType="begin"/>
      </w:r>
      <w:r w:rsidRPr="00AE3F4C">
        <w:instrText>HYPERLINK "https://agromet.mkgp.gov.si/APP2/Zoo/Feno?meteoLocId=164&amp;soLocId=655&amp;taxId=1023&amp;archive=0"</w:instrText>
      </w:r>
      <w:r w:rsidRPr="00AE3F4C">
        <w:fldChar w:fldCharType="separate"/>
      </w:r>
      <w:r w:rsidRPr="00AE3F4C">
        <w:rPr>
          <w:rStyle w:val="Hyperlink"/>
        </w:rPr>
        <w:t>Ulov</w:t>
      </w:r>
      <w:r w:rsidR="008D6712">
        <w:rPr>
          <w:rStyle w:val="Hyperlink"/>
        </w:rPr>
        <w:t>i</w:t>
      </w:r>
      <w:r w:rsidRPr="00AE3F4C">
        <w:rPr>
          <w:rStyle w:val="Hyperlink"/>
        </w:rPr>
        <w:t xml:space="preserve"> koruzne vešče na lokaciji Žalec</w:t>
      </w:r>
      <w:r w:rsidRPr="00AE3F4C">
        <w:fldChar w:fldCharType="end"/>
      </w:r>
      <w:r w:rsidRPr="00AE3F4C">
        <w:t xml:space="preserve"> so vidni na spletu, prav tako tudi </w:t>
      </w:r>
      <w:hyperlink r:id="rId12" w:history="1">
        <w:r w:rsidRPr="00AE3F4C">
          <w:rPr>
            <w:rStyle w:val="Hyperlink"/>
          </w:rPr>
          <w:t>iz lokacije Roje pri Žalcu</w:t>
        </w:r>
      </w:hyperlink>
      <w:r w:rsidRPr="00AE3F4C">
        <w:t>.</w:t>
      </w:r>
    </w:p>
    <w:p w14:paraId="056F9E4E" w14:textId="2049C6F9" w:rsidR="009229BE" w:rsidRDefault="009229BE" w:rsidP="009229BE">
      <w:pPr>
        <w:pStyle w:val="Heading1"/>
      </w:pPr>
      <w:r w:rsidRPr="009229BE">
        <w:t xml:space="preserve">Huda </w:t>
      </w:r>
      <w:proofErr w:type="spellStart"/>
      <w:r w:rsidRPr="009229BE">
        <w:t>viroidna</w:t>
      </w:r>
      <w:proofErr w:type="spellEnd"/>
      <w:r w:rsidRPr="009229BE">
        <w:t xml:space="preserve"> zakrnelost hmelja </w:t>
      </w:r>
      <w:r>
        <w:t>(S. Radišek)</w:t>
      </w:r>
    </w:p>
    <w:p w14:paraId="780CDFC6" w14:textId="6D01780B" w:rsidR="009229BE" w:rsidRPr="009229BE" w:rsidRDefault="009229BE" w:rsidP="009229BE">
      <w:r w:rsidRPr="009229BE">
        <w:t xml:space="preserve">Smo v obdobju rasti hmelja, ko na rastlinah že lahko opazimo prva bolezenska znamenja, ki jih na hmelju povzroča </w:t>
      </w:r>
      <w:proofErr w:type="spellStart"/>
      <w:r w:rsidRPr="009229BE">
        <w:t>citrus</w:t>
      </w:r>
      <w:proofErr w:type="spellEnd"/>
      <w:r w:rsidRPr="009229BE">
        <w:t xml:space="preserve"> bark </w:t>
      </w:r>
      <w:proofErr w:type="spellStart"/>
      <w:r w:rsidRPr="009229BE">
        <w:t>cracking</w:t>
      </w:r>
      <w:proofErr w:type="spellEnd"/>
      <w:r w:rsidRPr="009229BE">
        <w:t xml:space="preserve"> </w:t>
      </w:r>
      <w:proofErr w:type="spellStart"/>
      <w:r w:rsidRPr="009229BE">
        <w:t>viroid</w:t>
      </w:r>
      <w:proofErr w:type="spellEnd"/>
      <w:r w:rsidRPr="009229BE">
        <w:t xml:space="preserve"> (</w:t>
      </w:r>
      <w:proofErr w:type="spellStart"/>
      <w:r w:rsidRPr="009229BE">
        <w:t>CBCVd</w:t>
      </w:r>
      <w:proofErr w:type="spellEnd"/>
      <w:r w:rsidRPr="009229BE">
        <w:t xml:space="preserve">). Okužene rastline zaostajajo v rasti ter razvijajo zbito in nepravilno rast glavnih in stranjskih poganjkov. V nadaljevanju vegetacije se pojav bolezenskih znamenj stopnjuje tako, da rastline ne dosežejo višine žičnice, listi ostajajo manjši in nekoliko mehurjasti, storžki pa nepopolno razviti. Podobna bolezenska znamenja lahko povzročajo tudi ostali dejavniki kot so pomanjkanje  mikroelementov, zanos herbicidov iz sosednjih polj, virusi in okužbe nekaterih talnih gliv. Zato je pomembno nameniti pozornost vsem rastlinam, ki po rasti odstopajo od ostalih rastlin v nasadu  in v primeru njihove najdbe opraviti laboratorijsko analizo s katero se ovrže ali potrdi prisotnost </w:t>
      </w:r>
      <w:proofErr w:type="spellStart"/>
      <w:r w:rsidRPr="009229BE">
        <w:t>CBCVd</w:t>
      </w:r>
      <w:proofErr w:type="spellEnd"/>
      <w:r w:rsidRPr="009229BE">
        <w:t>.</w:t>
      </w:r>
    </w:p>
    <w:p w14:paraId="1359A1D6" w14:textId="77777777" w:rsidR="009229BE" w:rsidRPr="009229BE" w:rsidRDefault="009229BE" w:rsidP="009229BE">
      <w:r w:rsidRPr="009229BE">
        <w:rPr>
          <w:rStyle w:val="HMITekstKrepko"/>
        </w:rPr>
        <w:t>V primeru najdbe sumljivih rastlin obvestite IHPS (tel. št: 03 / 71 21 600, 03 / 71 21 626, 03 / 71 21 627), da opravimo pregled in laboratorijsko analizo</w:t>
      </w:r>
      <w:r w:rsidRPr="009229BE">
        <w:t xml:space="preserve"> s katero lahko potrdimo ali ovržemo prisotnost </w:t>
      </w:r>
      <w:proofErr w:type="spellStart"/>
      <w:r w:rsidRPr="009229BE">
        <w:t>CBCVd</w:t>
      </w:r>
      <w:proofErr w:type="spellEnd"/>
      <w:r w:rsidRPr="009229BE">
        <w:t xml:space="preserve"> ter vam svetujemo glede nadaljnjih ukrepov. IHPS bo v letošnjem letu nadaljeval tudi s sistematičnimi pregledi, ki so namenjeni pregledu stanja, predvsem pa podpori in svetovanju pri izvedbi ukrepov. </w:t>
      </w:r>
    </w:p>
    <w:p w14:paraId="70A259E5" w14:textId="77777777" w:rsidR="009229BE" w:rsidRPr="009229BE" w:rsidRDefault="009229BE" w:rsidP="009229BE">
      <w:r w:rsidRPr="009229BE">
        <w:t xml:space="preserve">Ponovno bi opozorili, da se </w:t>
      </w:r>
      <w:proofErr w:type="spellStart"/>
      <w:r w:rsidRPr="009229BE">
        <w:t>CBCVd</w:t>
      </w:r>
      <w:proofErr w:type="spellEnd"/>
      <w:r w:rsidRPr="009229BE">
        <w:t xml:space="preserve"> prenaša z rastlinskim sokom, ki se zasuši na orodju in opremi, z okuženim sadilnim materialom, hmeljevino ter ostalimi ne-razgrajenimi ostanki rastlin. Obolele rastline so neozdravljive in kužne po celotni površini, zato je v primeru potrjene okužbe ključnega pomena, da jih čim prej odstranite iz nasada. V času odstranjevanja nadzemnega dela rastlin se na sveže prerezan bazalni del trt nanese totalni herbicid, da povzročimo propad okužene korenike. V ta namen je registriran herbicidni pripravek </w:t>
      </w:r>
      <w:proofErr w:type="spellStart"/>
      <w:r w:rsidRPr="009229BE">
        <w:t>Touchdown</w:t>
      </w:r>
      <w:proofErr w:type="spellEnd"/>
      <w:r w:rsidRPr="009229BE">
        <w:t xml:space="preserve"> </w:t>
      </w:r>
      <w:proofErr w:type="spellStart"/>
      <w:r w:rsidRPr="009229BE">
        <w:t>System</w:t>
      </w:r>
      <w:proofErr w:type="spellEnd"/>
      <w:r w:rsidRPr="009229BE">
        <w:t xml:space="preserve"> 4 (15% </w:t>
      </w:r>
      <w:proofErr w:type="spellStart"/>
      <w:r w:rsidRPr="009229BE">
        <w:t>konc</w:t>
      </w:r>
      <w:proofErr w:type="spellEnd"/>
      <w:r w:rsidRPr="009229BE">
        <w:t xml:space="preserve">.) podjetja </w:t>
      </w:r>
      <w:proofErr w:type="spellStart"/>
      <w:r w:rsidRPr="009229BE">
        <w:t>Syngenta</w:t>
      </w:r>
      <w:proofErr w:type="spellEnd"/>
      <w:r w:rsidRPr="009229BE">
        <w:t xml:space="preserve">. Okužene nadzemne dele rastlin lahko najhitreje uničite z zakopom (prekrito z najmanj 1 m zemlje) , ki ne sme biti na vodovarstvenem območju I. reda. Možen je tudi sežig ali pa odvoz na urejene deponije, ki se ukvarjajo s kompostiranjem organskih odpadkov. </w:t>
      </w:r>
    </w:p>
    <w:p w14:paraId="1F5F8727" w14:textId="77777777" w:rsidR="009229BE" w:rsidRPr="009229BE" w:rsidRDefault="009229BE" w:rsidP="009229BE">
      <w:r w:rsidRPr="009229BE">
        <w:t xml:space="preserve">Ob tem je pomembno, da redno čistite in razkužujete vso opremo, da preprečite širjenje </w:t>
      </w:r>
      <w:proofErr w:type="spellStart"/>
      <w:r w:rsidRPr="009229BE">
        <w:t>CBCVd</w:t>
      </w:r>
      <w:proofErr w:type="spellEnd"/>
      <w:r w:rsidRPr="009229BE">
        <w:t xml:space="preserve"> v ostale nasade. Pri izbiri razkužila priporočamo uporabo razkužila </w:t>
      </w:r>
      <w:proofErr w:type="spellStart"/>
      <w:r w:rsidRPr="009229BE">
        <w:t>Virocid</w:t>
      </w:r>
      <w:proofErr w:type="spellEnd"/>
      <w:r w:rsidRPr="009229BE">
        <w:t xml:space="preserve"> (2% </w:t>
      </w:r>
      <w:proofErr w:type="spellStart"/>
      <w:r w:rsidRPr="009229BE">
        <w:t>konc</w:t>
      </w:r>
      <w:proofErr w:type="spellEnd"/>
      <w:r w:rsidRPr="009229BE">
        <w:t xml:space="preserve">).  Ker je omenjeno razkužilo lahko dražeče za sluznice, priporočamo ustrezno zaščito uporabnikov (zaščitna maska in očala, rokavice). Za razkuževanje rok in rokavic lahko uporabite tudi razkužila, ki so primerna za dezinfekcijo rok npr. </w:t>
      </w:r>
      <w:proofErr w:type="spellStart"/>
      <w:r w:rsidRPr="009229BE">
        <w:t>Spitaderm</w:t>
      </w:r>
      <w:proofErr w:type="spellEnd"/>
      <w:r w:rsidRPr="009229BE">
        <w:t xml:space="preserve">, ki so dostopna v lekarnah ali ostalih prodajnih mestih. V primeru pranja strojev in opreme priporočamo uporabo visokotlačnih čistilcev z možnostjo segrevanja vode in uporabe detergentov, saj večina od njih deluje </w:t>
      </w:r>
      <w:proofErr w:type="spellStart"/>
      <w:r w:rsidRPr="009229BE">
        <w:t>biocidno</w:t>
      </w:r>
      <w:proofErr w:type="spellEnd"/>
      <w:r w:rsidRPr="009229BE">
        <w:t xml:space="preserve">.  </w:t>
      </w:r>
    </w:p>
    <w:p w14:paraId="24B009A0" w14:textId="2ED09872" w:rsidR="009229BE" w:rsidRDefault="009229BE" w:rsidP="009229BE">
      <w:r w:rsidRPr="009229BE">
        <w:t xml:space="preserve">Za preprečevanje širjenja bolezni med nasadi je poleg razkuževanja in čiščenja opreme pomemben tudi vrstni red obdelave, pri čemer najprej obdelamo zdrave nasade in potem nadaljujemo z okuženimi. Pri tem je izrednega pomena, da poznate vse lokacije žarišč </w:t>
      </w:r>
      <w:proofErr w:type="spellStart"/>
      <w:r w:rsidRPr="009229BE">
        <w:t>CBCVd</w:t>
      </w:r>
      <w:proofErr w:type="spellEnd"/>
      <w:r w:rsidRPr="009229BE">
        <w:t xml:space="preserve"> na posestvu.</w:t>
      </w:r>
    </w:p>
    <w:p w14:paraId="55E347E5" w14:textId="77777777" w:rsidR="009229BE" w:rsidRPr="009229BE" w:rsidRDefault="009229BE" w:rsidP="009229BE">
      <w:r w:rsidRPr="009229BE">
        <w:t xml:space="preserve">Več informacij o pojavu bolezenskih znamenj in ukrepih lahko preberete na povezavi </w:t>
      </w:r>
      <w:hyperlink r:id="rId13" w:history="1">
        <w:r w:rsidRPr="009229BE">
          <w:rPr>
            <w:rStyle w:val="Hyperlink"/>
          </w:rPr>
          <w:t xml:space="preserve">IVR – </w:t>
        </w:r>
        <w:proofErr w:type="spellStart"/>
        <w:r w:rsidRPr="009229BE">
          <w:rPr>
            <w:rStyle w:val="Hyperlink"/>
          </w:rPr>
          <w:t>Viroid</w:t>
        </w:r>
        <w:proofErr w:type="spellEnd"/>
        <w:r w:rsidRPr="009229BE">
          <w:rPr>
            <w:rStyle w:val="Hyperlink"/>
          </w:rPr>
          <w:t xml:space="preserve"> razpokanosti skorje agrumov.</w:t>
        </w:r>
      </w:hyperlink>
    </w:p>
    <w:p w14:paraId="4FC7E4F0" w14:textId="22F8E969" w:rsidR="009229BE" w:rsidRPr="009229BE" w:rsidRDefault="009229BE" w:rsidP="009229BE">
      <w:pPr>
        <w:pStyle w:val="Heading1"/>
      </w:pPr>
      <w:proofErr w:type="spellStart"/>
      <w:r w:rsidRPr="009229BE">
        <w:t>Verticilijska</w:t>
      </w:r>
      <w:proofErr w:type="spellEnd"/>
      <w:r w:rsidRPr="009229BE">
        <w:t xml:space="preserve"> uvelost hmelja</w:t>
      </w:r>
      <w:r>
        <w:t xml:space="preserve"> (S. Radišek)</w:t>
      </w:r>
    </w:p>
    <w:p w14:paraId="10A7758C" w14:textId="69BC71BF" w:rsidR="009229BE" w:rsidRPr="009229BE" w:rsidRDefault="009229BE" w:rsidP="009229BE">
      <w:r w:rsidRPr="009229BE">
        <w:t xml:space="preserve">V hmeljiščih že opažamo prva venenja in odmiranja obolelih rastlin. Bolezen povzroča talna gliva </w:t>
      </w:r>
      <w:proofErr w:type="spellStart"/>
      <w:r w:rsidRPr="009229BE">
        <w:t>Verticillium</w:t>
      </w:r>
      <w:proofErr w:type="spellEnd"/>
      <w:r w:rsidRPr="009229BE">
        <w:t xml:space="preserve"> </w:t>
      </w:r>
      <w:proofErr w:type="spellStart"/>
      <w:r w:rsidRPr="009229BE">
        <w:t>nonalfalfae</w:t>
      </w:r>
      <w:proofErr w:type="spellEnd"/>
      <w:r w:rsidRPr="009229BE">
        <w:t xml:space="preserve">, ki okuži rastline preko korenin in zamaši prevodni sistem rastlin. Med najbolj prepoznavna bolezenska znamenja spadajo rumenjenje in odmiranje listov pri čemer se listni robovi obrnejo navzgor, prizadeti listi pa ob dotiku odpadejo. Razvoj bolezni se prične na spodnjem delu rastline in času 1-2 tednov prizadene celotno rastlino. Ob prerezu obolelih trt v spodnjem delu rastline je vidno rjavo prevodno tkivo. Podobna bolezenska znamenja povzročajo tudi nekateri ostali povzročitelji, kot so npr. talne glive iz rodov </w:t>
      </w:r>
      <w:proofErr w:type="spellStart"/>
      <w:r w:rsidRPr="009229BE">
        <w:t>Fusarium</w:t>
      </w:r>
      <w:proofErr w:type="spellEnd"/>
      <w:r w:rsidRPr="009229BE">
        <w:t xml:space="preserve"> in </w:t>
      </w:r>
      <w:proofErr w:type="spellStart"/>
      <w:r w:rsidRPr="009229BE">
        <w:t>Sclerotinia</w:t>
      </w:r>
      <w:proofErr w:type="spellEnd"/>
      <w:r w:rsidRPr="009229BE">
        <w:t xml:space="preserve">, </w:t>
      </w:r>
      <w:r w:rsidRPr="009229BE">
        <w:rPr>
          <w:rStyle w:val="HMITekstKrepko"/>
        </w:rPr>
        <w:t xml:space="preserve">zato v primeru najdbe sumljivih rastlin obvestite IHPS (tel. št: 03/71 21 600, 03/71 21 626, 03/71 21 </w:t>
      </w:r>
      <w:r w:rsidRPr="009229BE">
        <w:rPr>
          <w:rStyle w:val="HMITekstKrepko"/>
        </w:rPr>
        <w:lastRenderedPageBreak/>
        <w:t>627),</w:t>
      </w:r>
      <w:r w:rsidRPr="009229BE">
        <w:t xml:space="preserve"> da opravimo pregled in laboratorijsko analizo s katero lahko potrdimo ali ovržemo prisotnost glive V. </w:t>
      </w:r>
      <w:proofErr w:type="spellStart"/>
      <w:r w:rsidRPr="009229BE">
        <w:t>nonalfalfae</w:t>
      </w:r>
      <w:proofErr w:type="spellEnd"/>
      <w:r w:rsidRPr="009229BE">
        <w:t xml:space="preserve"> ter vam svetujemo glede nadaljnjih ukrepov.  </w:t>
      </w:r>
    </w:p>
    <w:p w14:paraId="03552479" w14:textId="77777777" w:rsidR="009229BE" w:rsidRPr="009229BE" w:rsidRDefault="009229BE" w:rsidP="009229BE">
      <w:r w:rsidRPr="009229BE">
        <w:t xml:space="preserve">V primeru prve najdbe posameznih okuženih rastlin in manjših žarišč je priporočljivo izvesti lokalno uničenje, ki zajame tudi sosednje ne-simptomatične rastline v krogu polmera 3m od okužene rastline. Tako uničeno žarišče je priporočljivo potrositi z gnojilom UREA ali apnenim dušikom v odmerku najmanj 100g/m2 in ga vdelati v tla. Dovoljena je tudi uporaba pripravka </w:t>
      </w:r>
      <w:proofErr w:type="spellStart"/>
      <w:r w:rsidRPr="009229BE">
        <w:t>Basamid</w:t>
      </w:r>
      <w:proofErr w:type="spellEnd"/>
      <w:r w:rsidRPr="009229BE">
        <w:t xml:space="preserve"> granulat, ki se uporablja za </w:t>
      </w:r>
      <w:proofErr w:type="spellStart"/>
      <w:r w:rsidRPr="009229BE">
        <w:t>fumigacijo</w:t>
      </w:r>
      <w:proofErr w:type="spellEnd"/>
      <w:r w:rsidRPr="009229BE">
        <w:t xml:space="preserve"> tal v odmerku 50g/m2 in uporabo PVC folije, ki preprečuje prepuščanje plinov. Po 2-3 tednih se mesto lokalnega uničenja  poseje z večletnimi travami kot sta travniška bilnica (</w:t>
      </w:r>
      <w:proofErr w:type="spellStart"/>
      <w:r w:rsidRPr="009229BE">
        <w:t>Festuca</w:t>
      </w:r>
      <w:proofErr w:type="spellEnd"/>
      <w:r w:rsidRPr="009229BE">
        <w:t xml:space="preserve"> </w:t>
      </w:r>
      <w:proofErr w:type="spellStart"/>
      <w:r w:rsidRPr="009229BE">
        <w:t>pratensis</w:t>
      </w:r>
      <w:proofErr w:type="spellEnd"/>
      <w:r w:rsidRPr="009229BE">
        <w:t xml:space="preserve">) ali trpežna </w:t>
      </w:r>
      <w:proofErr w:type="spellStart"/>
      <w:r w:rsidRPr="009229BE">
        <w:t>ljulka</w:t>
      </w:r>
      <w:proofErr w:type="spellEnd"/>
      <w:r w:rsidRPr="009229BE">
        <w:t xml:space="preserve"> (</w:t>
      </w:r>
      <w:proofErr w:type="spellStart"/>
      <w:r w:rsidRPr="009229BE">
        <w:t>Lolium</w:t>
      </w:r>
      <w:proofErr w:type="spellEnd"/>
      <w:r w:rsidRPr="009229BE">
        <w:t xml:space="preserve"> </w:t>
      </w:r>
      <w:proofErr w:type="spellStart"/>
      <w:r w:rsidRPr="009229BE">
        <w:t>perenne</w:t>
      </w:r>
      <w:proofErr w:type="spellEnd"/>
      <w:r w:rsidRPr="009229BE">
        <w:t xml:space="preserve">), da preprečujemo prenašanje kontaminiranih tal in razraščanje plevelov, ki se radi naselijo na uničene površine. </w:t>
      </w:r>
    </w:p>
    <w:p w14:paraId="00B5B4BC" w14:textId="167CC83E" w:rsidR="009229BE" w:rsidRDefault="009229BE" w:rsidP="009229BE">
      <w:r w:rsidRPr="009229BE">
        <w:t xml:space="preserve">V primeru, da prihaja do vsakoletnega pojava bolezni je smiselno redno uničevati le obolele rastline, da preprečujemo širjenje z okuženim listjem in ostanki rastlin. Prenos glive s tlemi lahko omejimo tudi z zmanjšanjem števila kultiviranj in pravočasno setvijo podsevkov, med katerimi svetujemo setev enokaličnic (npr. sirek, sudanska trava, ječmen in rži).  Tudi v primeru </w:t>
      </w:r>
      <w:proofErr w:type="spellStart"/>
      <w:r w:rsidRPr="009229BE">
        <w:t>verticiljske</w:t>
      </w:r>
      <w:proofErr w:type="spellEnd"/>
      <w:r w:rsidRPr="009229BE">
        <w:t xml:space="preserve"> uvelosti velja, da širjenje preprečujemo z obdelavo najprej zdravih nasadov in nazadnje nadaljujemo z okuženimi nasadi. </w:t>
      </w:r>
    </w:p>
    <w:p w14:paraId="14F8A3FB" w14:textId="77777777" w:rsidR="001E618A" w:rsidRPr="001E618A" w:rsidRDefault="001E618A" w:rsidP="001E618A">
      <w:r w:rsidRPr="001E618A">
        <w:t xml:space="preserve">Več informacij o pojavu bolezenskih znamenj in ostalih ukrepih lahko preberete na povezavi </w:t>
      </w:r>
      <w:hyperlink r:id="rId14" w:history="1">
        <w:r w:rsidRPr="001E618A">
          <w:rPr>
            <w:rStyle w:val="Hyperlink"/>
          </w:rPr>
          <w:t xml:space="preserve">IVR – </w:t>
        </w:r>
        <w:proofErr w:type="spellStart"/>
        <w:r w:rsidRPr="001E618A">
          <w:rPr>
            <w:rStyle w:val="Hyperlink"/>
          </w:rPr>
          <w:t>Verticilijska</w:t>
        </w:r>
        <w:proofErr w:type="spellEnd"/>
        <w:r w:rsidRPr="001E618A">
          <w:rPr>
            <w:rStyle w:val="Hyperlink"/>
          </w:rPr>
          <w:t xml:space="preserve"> uvelost hmelja</w:t>
        </w:r>
      </w:hyperlink>
      <w:r w:rsidRPr="001E618A">
        <w:t xml:space="preserve">. </w:t>
      </w:r>
    </w:p>
    <w:p w14:paraId="0164B1BB" w14:textId="5FAD5F1F" w:rsidR="008B76C9" w:rsidRDefault="008B76C9" w:rsidP="008B76C9">
      <w:pPr>
        <w:pStyle w:val="Heading1"/>
      </w:pPr>
      <w:r w:rsidRPr="008B76C9">
        <w:t>Prodaja pridelka pod lastno ceno ogroža projekte in finančne naložbe v sektorju (M. Pavlovič)</w:t>
      </w:r>
    </w:p>
    <w:p w14:paraId="637CFA20" w14:textId="77777777" w:rsidR="008B76C9" w:rsidRDefault="008B76C9" w:rsidP="008B76C9">
      <w:r>
        <w:t xml:space="preserve">Svetovna hmeljarska organizacija, ki povezuje združenja hmeljarjev in trgovcev držav pridelovalk in izvoznic hmelja, organizira trikrat letno seje strokovnih komisij. Najpomembnejša tema spomladanske seje Ekonomske komisije IHGC konec maja v bavarskem Freisingu, je bila razprava o hmeljskem trgu. Tabelarično in slikovno jo povzemamo iz predhodno pripravljenega poročila statistik ponudbe hmelja držav pridelovalk članic Svetovne hmeljarske organizacije </w:t>
      </w:r>
      <w:hyperlink r:id="rId15" w:history="1">
        <w:r w:rsidRPr="00DB6C38">
          <w:rPr>
            <w:rStyle w:val="Hyperlink"/>
          </w:rPr>
          <w:t>IHGC</w:t>
        </w:r>
      </w:hyperlink>
      <w:r>
        <w:t xml:space="preserve"> (</w:t>
      </w:r>
      <w:r w:rsidRPr="00DB6C38">
        <w:t>https://www.ihgc.org/wp-content/uploads/2025_05_IHGC_CountryReports.pdf</w:t>
      </w:r>
      <w:r>
        <w:t xml:space="preserve">, tamkajšnje debate in pisnega povzetka tržnih razmer združenja nemških trgovcev </w:t>
      </w:r>
      <w:hyperlink r:id="rId16" w:history="1">
        <w:r w:rsidRPr="00826723">
          <w:rPr>
            <w:rStyle w:val="Hyperlink"/>
          </w:rPr>
          <w:t>DWHV</w:t>
        </w:r>
      </w:hyperlink>
      <w:r>
        <w:t xml:space="preserve"> (</w:t>
      </w:r>
      <w:r w:rsidRPr="004757A6">
        <w:t>https://www.ihgc.org/wp-content/uploads/2025_05_IHGC_MarketReport.pdf</w:t>
      </w:r>
      <w:r>
        <w:t>).</w:t>
      </w:r>
    </w:p>
    <w:p w14:paraId="4C94804E" w14:textId="77777777" w:rsidR="008B76C9" w:rsidRPr="008B76C9" w:rsidRDefault="008B76C9" w:rsidP="008B76C9">
      <w:r w:rsidRPr="00C519C1">
        <w:t>Svetovna letina hmelja v letu 2024 je dosegla približno 113.600 ton, ocenjena proizvodnja alfa-kislin pa je na ravni 11.900 ton. Vse skupaj predstavlja stabilen, povprečen pridelek po vsem svetu.</w:t>
      </w:r>
    </w:p>
    <w:p w14:paraId="780B12A4" w14:textId="77777777" w:rsidR="008B76C9" w:rsidRDefault="008B76C9" w:rsidP="008B76C9">
      <w:r w:rsidRPr="00C519C1">
        <w:t xml:space="preserve">Pričakujemo, da bo svetovna proizvodnja piva v letu 2025 ostala stabilna. Velja ocena, da se trend prodaje brezalkoholnih in </w:t>
      </w:r>
      <w:proofErr w:type="spellStart"/>
      <w:r w:rsidRPr="00C519C1">
        <w:t>nizkoalkoholnih</w:t>
      </w:r>
      <w:proofErr w:type="spellEnd"/>
      <w:r w:rsidRPr="00C519C1">
        <w:t xml:space="preserve"> tipov </w:t>
      </w:r>
      <w:r w:rsidRPr="008B76C9">
        <w:t>piva nadaljuje. Hkrati pa so obeti za piva, ki vsebujejo več grenčice, manj pozitivni. Na konferenci »malih« pivovarjev (CBC) v Indianapolisu (ZDA) konec aprila 2025 so opozorili na upad prodaje močno hmeljenih piv. Posledično naj bi se povpraševanje po hmelju za pivovarsko leto 2025 še zmanjšalo, s predvideno presežno ponudbo več kot 1.300 ton alfa-kislin.</w:t>
      </w:r>
    </w:p>
    <w:p w14:paraId="3C6111F7" w14:textId="77777777" w:rsidR="004C30D9" w:rsidRDefault="004C30D9">
      <w:pPr>
        <w:spacing w:before="0" w:after="160" w:line="259" w:lineRule="auto"/>
        <w:rPr>
          <w:b/>
          <w:iCs/>
          <w:color w:val="294735"/>
          <w:sz w:val="20"/>
          <w:szCs w:val="18"/>
        </w:rPr>
      </w:pPr>
      <w:bookmarkStart w:id="1" w:name="_Toc193799816"/>
      <w:r>
        <w:br w:type="page"/>
      </w:r>
    </w:p>
    <w:p w14:paraId="01588320" w14:textId="393BC370" w:rsidR="008B76C9" w:rsidRPr="008A668A" w:rsidRDefault="003B19C2" w:rsidP="008B76C9">
      <w:pPr>
        <w:pStyle w:val="HMINapisPreglednica"/>
      </w:pPr>
      <w:r w:rsidRPr="009D3CBE">
        <w:lastRenderedPageBreak/>
        <w:t xml:space="preserve">Preglednica </w:t>
      </w:r>
      <w:r w:rsidRPr="009D3CBE">
        <w:fldChar w:fldCharType="begin"/>
      </w:r>
      <w:r w:rsidRPr="009D3CBE">
        <w:instrText xml:space="preserve"> SEQ Preglednica \* ARABIC </w:instrText>
      </w:r>
      <w:r w:rsidRPr="009D3CBE">
        <w:fldChar w:fldCharType="separate"/>
      </w:r>
      <w:r w:rsidR="00840AB0">
        <w:rPr>
          <w:noProof/>
        </w:rPr>
        <w:t>2</w:t>
      </w:r>
      <w:r w:rsidRPr="009D3CBE">
        <w:fldChar w:fldCharType="end"/>
      </w:r>
      <w:r w:rsidR="008B76C9" w:rsidRPr="008B76C9">
        <w:t>:</w:t>
      </w:r>
      <w:r w:rsidR="008B76C9" w:rsidRPr="008A668A">
        <w:t xml:space="preserve"> </w:t>
      </w:r>
      <w:r w:rsidR="008B76C9">
        <w:t>Prikaz statistik pridelave hmelja po državah za leto 2024 in ocena za leto 2025</w:t>
      </w:r>
      <w:bookmarkEnd w:id="1"/>
    </w:p>
    <w:p w14:paraId="5D79BAFD" w14:textId="77777777" w:rsidR="008B76C9" w:rsidRDefault="008B76C9" w:rsidP="008B76C9">
      <w:r w:rsidRPr="008B76C9">
        <w:rPr>
          <w:noProof/>
        </w:rPr>
        <w:drawing>
          <wp:inline distT="0" distB="0" distL="0" distR="0" wp14:anchorId="22076377" wp14:editId="533E348A">
            <wp:extent cx="6120130" cy="4152900"/>
            <wp:effectExtent l="0" t="0" r="0" b="0"/>
            <wp:docPr id="2066987495" name="Slika 1" descr="Zaslonski posnetek tabelea globalnih statistik površin in pridelave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87495" name="Slika 1" descr="Zaslonski posnetek tabelea globalnih statistik površin in pridelave hmelja."/>
                    <pic:cNvPicPr/>
                  </pic:nvPicPr>
                  <pic:blipFill>
                    <a:blip r:embed="rId17"/>
                    <a:stretch>
                      <a:fillRect/>
                    </a:stretch>
                  </pic:blipFill>
                  <pic:spPr>
                    <a:xfrm>
                      <a:off x="0" y="0"/>
                      <a:ext cx="6120130" cy="4152900"/>
                    </a:xfrm>
                    <a:prstGeom prst="rect">
                      <a:avLst/>
                    </a:prstGeom>
                  </pic:spPr>
                </pic:pic>
              </a:graphicData>
            </a:graphic>
          </wp:inline>
        </w:drawing>
      </w:r>
    </w:p>
    <w:p w14:paraId="701C0A25" w14:textId="77777777" w:rsidR="008B76C9" w:rsidRPr="008B76C9" w:rsidRDefault="008B76C9" w:rsidP="008B76C9">
      <w:r w:rsidRPr="008B76C9">
        <w:rPr>
          <w:rStyle w:val="HMITekstKrepko"/>
        </w:rPr>
        <w:t>Obeti za leto 2025:</w:t>
      </w:r>
      <w:r w:rsidRPr="008B76C9">
        <w:t xml:space="preserve"> Cene prostih količin evropskega hmelja iz leta 2024 ostajajo še naprej krepko pod nivojem spremenljivih proizvodnih stroškov. Se pa tržne razmere prekomerne ponudbe že sučejo v smer uravnoteženja tržne bilance hmelja. Predvsem zaradi stalnih opozoril trgovcev s hmeljem o potrebnih krčitvah in pa posledično tudi že dveletnega dejanskega zmanjševanja svetovnih površin. V letu 2024 za 4.145 ha in v letu 2025 še za dodatnih 2.139 ha.</w:t>
      </w:r>
    </w:p>
    <w:p w14:paraId="7EBE1A62" w14:textId="77777777" w:rsidR="008B76C9" w:rsidRPr="008B76C9" w:rsidRDefault="008B76C9" w:rsidP="008B76C9">
      <w:r w:rsidRPr="00C519C1">
        <w:t xml:space="preserve">Čeprav bodo končni podatki o površinah za večino evropskih držav na voljo šele konec junija, vidne spremembe površin hmeljišč </w:t>
      </w:r>
      <w:r w:rsidRPr="008B76C9">
        <w:t>že kažejo na znatne strukturne prilagoditve. Krčili so predvsem tržno manj konkurenčne grenčične sorte (</w:t>
      </w:r>
      <w:proofErr w:type="spellStart"/>
      <w:r w:rsidRPr="008B76C9">
        <w:t>Hallertauer</w:t>
      </w:r>
      <w:proofErr w:type="spellEnd"/>
      <w:r w:rsidRPr="008B76C9">
        <w:t xml:space="preserve"> </w:t>
      </w:r>
      <w:proofErr w:type="spellStart"/>
      <w:r w:rsidRPr="008B76C9">
        <w:t>Magnum</w:t>
      </w:r>
      <w:proofErr w:type="spellEnd"/>
      <w:r w:rsidRPr="008B76C9">
        <w:t xml:space="preserve">) in nekatere aromatične sorte (Perle, </w:t>
      </w:r>
      <w:proofErr w:type="spellStart"/>
      <w:r w:rsidRPr="008B76C9">
        <w:t>Hallertauer</w:t>
      </w:r>
      <w:proofErr w:type="spellEnd"/>
      <w:r w:rsidRPr="008B76C9">
        <w:t xml:space="preserve"> </w:t>
      </w:r>
      <w:proofErr w:type="spellStart"/>
      <w:r w:rsidRPr="008B76C9">
        <w:t>Tradition</w:t>
      </w:r>
      <w:proofErr w:type="spellEnd"/>
      <w:r w:rsidRPr="008B76C9">
        <w:t xml:space="preserve"> in </w:t>
      </w:r>
      <w:proofErr w:type="spellStart"/>
      <w:r w:rsidRPr="008B76C9">
        <w:t>Aurora</w:t>
      </w:r>
      <w:proofErr w:type="spellEnd"/>
      <w:r w:rsidRPr="008B76C9">
        <w:t>). Spremembe pogodb ali pa terminski odlogi med trgovci in hmeljarji so še dodatno spodbudili te prilagoditve, ki bi jih lahko trgovci - zaradi visoke pogodbene pokritosti za letnik 2025 - tudi odpovedovali. Po ocenah trgovine lahko v Evropi za te sorte pričakujemo skupno zmanjšanje površin za približno 1.500 hektarjev. Zelo verjeto je, da izkrčena hmeljišča ne bodo ostala dolgo v pušči. Čeprav je opaziti majhen premik k sortam s fino aromo, opažamo tudi obnove hmeljišč z visokorodnimi sortami - tako glede pridelka, kot tudi vsebnosti grenčic (alfa-kislin).</w:t>
      </w:r>
    </w:p>
    <w:p w14:paraId="5E072600" w14:textId="77777777" w:rsidR="008B76C9" w:rsidRDefault="008B76C9" w:rsidP="008B76C9">
      <w:r w:rsidRPr="00C519C1">
        <w:t xml:space="preserve">Trgovci s hmeljem (DHWV) komentirajo, da je obseg pogodb za nakup hmelja za letnika 2025 in 2026 že precej okleščen, saj je razpoložljivost skoraj vseh sort hmelja več kot zadostna. Nizke cene hmelja na prostem trgu pa posledično pritiskajo na pogodbeni trg. Po drugi strani pričakujejo pivovarne ugodne nakupne pogoje, kar pa je razumljivo v nasprotju z gospodarskimi interesi v hmeljarstvu. </w:t>
      </w:r>
      <w:r>
        <w:t>Poudariti velja, da p</w:t>
      </w:r>
      <w:r w:rsidRPr="00C519C1">
        <w:t>ogodbe, sklenjene po trenutno nizkih cenah, ogrožajo prihodnje projektne aktivnosti in finančne naložbe, ki so bistvene za ohranjanje pridelave hmelja. Vzgoja novih sort, namakalna infrastruktura in dolgoročni trajnostni projekti so v nevarnosti, da jih v državah pridelovalkah časovno preložijo, ali celo opustijo.</w:t>
      </w:r>
      <w:r>
        <w:t xml:space="preserve"> </w:t>
      </w:r>
    </w:p>
    <w:p w14:paraId="5349A657" w14:textId="77777777" w:rsidR="008B76C9" w:rsidRPr="008B76C9" w:rsidRDefault="008B76C9" w:rsidP="008B76C9">
      <w:r w:rsidRPr="00C519C1">
        <w:t>Naslednja celovita ocena tržnih razmer bo na poletni seji Ekonomske komisije IHGC v začetku avgusta v Belgiji.</w:t>
      </w:r>
    </w:p>
    <w:p w14:paraId="1A948BF1" w14:textId="7557ECCB" w:rsidR="008B76C9" w:rsidRDefault="008B76C9" w:rsidP="008B76C9">
      <w:r w:rsidRPr="008B76C9">
        <w:rPr>
          <w:noProof/>
        </w:rPr>
        <w:lastRenderedPageBreak/>
        <w:drawing>
          <wp:inline distT="0" distB="0" distL="0" distR="0" wp14:anchorId="492422A1" wp14:editId="4CB9B2B3">
            <wp:extent cx="6120130" cy="3447415"/>
            <wp:effectExtent l="0" t="0" r="0" b="635"/>
            <wp:docPr id="237212969" name="Slika 1" descr="Slikovni prikaz globalnih statistik površin in pridelave hmelja 2011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12969" name="Slika 1" descr="Slikovni prikaz globalnih statistik površin in pridelave hmelja 2011 - 2025."/>
                    <pic:cNvPicPr/>
                  </pic:nvPicPr>
                  <pic:blipFill>
                    <a:blip r:embed="rId18"/>
                    <a:stretch>
                      <a:fillRect/>
                    </a:stretch>
                  </pic:blipFill>
                  <pic:spPr>
                    <a:xfrm>
                      <a:off x="0" y="0"/>
                      <a:ext cx="6120130" cy="3447415"/>
                    </a:xfrm>
                    <a:prstGeom prst="rect">
                      <a:avLst/>
                    </a:prstGeom>
                  </pic:spPr>
                </pic:pic>
              </a:graphicData>
            </a:graphic>
          </wp:inline>
        </w:drawing>
      </w:r>
    </w:p>
    <w:p w14:paraId="097722DC" w14:textId="0070540D" w:rsidR="008B76C9" w:rsidRDefault="008B76C9" w:rsidP="008B76C9">
      <w:pPr>
        <w:pStyle w:val="HMINapisSlika"/>
      </w:pPr>
      <w:r w:rsidRPr="004C6FA2">
        <w:t xml:space="preserve">Slika </w:t>
      </w:r>
      <w:r w:rsidRPr="00A30E54">
        <w:fldChar w:fldCharType="begin"/>
      </w:r>
      <w:r w:rsidRPr="00A30E54">
        <w:instrText xml:space="preserve"> SEQ Slika \* ARABIC </w:instrText>
      </w:r>
      <w:r w:rsidRPr="00A30E54">
        <w:fldChar w:fldCharType="separate"/>
      </w:r>
      <w:r w:rsidR="00840AB0">
        <w:rPr>
          <w:noProof/>
        </w:rPr>
        <w:t>3</w:t>
      </w:r>
      <w:r w:rsidRPr="00A30E54">
        <w:fldChar w:fldCharType="end"/>
      </w:r>
      <w:r w:rsidRPr="00A30E54">
        <w:t xml:space="preserve">: </w:t>
      </w:r>
      <w:r>
        <w:t>Statistike svetovne pridelave hmelja od leta 2011 do 2025 (površine, pridelki hmelja in grenčic)</w:t>
      </w:r>
    </w:p>
    <w:p w14:paraId="4055A7C6" w14:textId="3E121F28" w:rsidR="008B76C9" w:rsidRDefault="008B76C9" w:rsidP="008B76C9">
      <w:r w:rsidRPr="008B76C9">
        <w:rPr>
          <w:noProof/>
        </w:rPr>
        <w:drawing>
          <wp:inline distT="0" distB="0" distL="0" distR="0" wp14:anchorId="584226E8" wp14:editId="44B7A4A9">
            <wp:extent cx="6120130" cy="3410585"/>
            <wp:effectExtent l="0" t="0" r="0" b="0"/>
            <wp:docPr id="821889518" name="Slika 1" descr="Slikovni prikaz statistik površin in pridelave hmelja v Sloveniji 2011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89518" name="Slika 1" descr="Slikovni prikaz statistik površin in pridelave hmelja v Sloveniji 2011 - 2025."/>
                    <pic:cNvPicPr/>
                  </pic:nvPicPr>
                  <pic:blipFill>
                    <a:blip r:embed="rId19"/>
                    <a:stretch>
                      <a:fillRect/>
                    </a:stretch>
                  </pic:blipFill>
                  <pic:spPr>
                    <a:xfrm>
                      <a:off x="0" y="0"/>
                      <a:ext cx="6120130" cy="3410585"/>
                    </a:xfrm>
                    <a:prstGeom prst="rect">
                      <a:avLst/>
                    </a:prstGeom>
                  </pic:spPr>
                </pic:pic>
              </a:graphicData>
            </a:graphic>
          </wp:inline>
        </w:drawing>
      </w:r>
    </w:p>
    <w:p w14:paraId="6B30274F" w14:textId="7F1D2E41" w:rsidR="008B76C9" w:rsidRDefault="008B76C9" w:rsidP="008B76C9">
      <w:pPr>
        <w:pStyle w:val="HMINapisSlika"/>
      </w:pPr>
      <w:r w:rsidRPr="004C6FA2">
        <w:t xml:space="preserve">Slika </w:t>
      </w:r>
      <w:r w:rsidRPr="00A30E54">
        <w:fldChar w:fldCharType="begin"/>
      </w:r>
      <w:r w:rsidRPr="00A30E54">
        <w:instrText xml:space="preserve"> SEQ Slika \* ARABIC </w:instrText>
      </w:r>
      <w:r w:rsidRPr="00A30E54">
        <w:fldChar w:fldCharType="separate"/>
      </w:r>
      <w:r w:rsidR="00840AB0">
        <w:rPr>
          <w:noProof/>
        </w:rPr>
        <w:t>4</w:t>
      </w:r>
      <w:r w:rsidRPr="00A30E54">
        <w:fldChar w:fldCharType="end"/>
      </w:r>
      <w:r w:rsidRPr="00A30E54">
        <w:t xml:space="preserve">: </w:t>
      </w:r>
      <w:r>
        <w:t>Prikaz statistik pridelave hmelja v Sloveniji od leta 2011 do 2025 (površine, pridelki hmelja in grenčic)</w:t>
      </w:r>
      <w:bookmarkEnd w:id="0"/>
    </w:p>
    <w:sectPr w:rsidR="008B76C9" w:rsidSect="00C343CC">
      <w:headerReference w:type="default" r:id="rId20"/>
      <w:footerReference w:type="default" r:id="rId21"/>
      <w:headerReference w:type="first" r:id="rId22"/>
      <w:pgSz w:w="11906" w:h="16838" w:code="9"/>
      <w:pgMar w:top="-1701" w:right="1134" w:bottom="1134" w:left="1134" w:header="624" w:footer="7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F99729" w14:textId="77777777" w:rsidR="007B05DD" w:rsidRPr="00A50A3B" w:rsidRDefault="007B05DD" w:rsidP="00210B1A">
      <w:pPr>
        <w:spacing w:before="0" w:after="0"/>
      </w:pPr>
      <w:r w:rsidRPr="00A50A3B">
        <w:separator/>
      </w:r>
    </w:p>
  </w:endnote>
  <w:endnote w:type="continuationSeparator" w:id="0">
    <w:p w14:paraId="1EFBD307" w14:textId="77777777" w:rsidR="007B05DD" w:rsidRPr="00A50A3B" w:rsidRDefault="007B05DD"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21AF6" w14:textId="33A58A57" w:rsidR="009D361E" w:rsidRDefault="009D361E" w:rsidP="009D361E">
    <w:pPr>
      <w:pStyle w:val="Header"/>
    </w:pPr>
    <w:r w:rsidRPr="009D361E">
      <w:t>Hmeljarske informacije, 42 (2025), s.</w:t>
    </w:r>
    <w:sdt>
      <w:sdtPr>
        <w:id w:val="-1318336367"/>
        <w:docPartObj>
          <w:docPartGallery w:val="Page Numbers (Top of Page)"/>
          <w:docPartUnique/>
        </w:docPartObj>
      </w:sdtPr>
      <w:sdtContent>
        <w:r w:rsidRPr="009D361E">
          <w:fldChar w:fldCharType="begin"/>
        </w:r>
        <w:r w:rsidRPr="009D361E">
          <w:instrText>PAGE</w:instrText>
        </w:r>
        <w:r w:rsidRPr="009D361E">
          <w:fldChar w:fldCharType="separate"/>
        </w:r>
        <w:r w:rsidRPr="009D361E">
          <w:t>1</w:t>
        </w:r>
        <w:r w:rsidRPr="009D361E">
          <w:fldChar w:fldCharType="end"/>
        </w:r>
        <w:r w:rsidRPr="009D361E">
          <w:t>/</w:t>
        </w:r>
        <w:r w:rsidRPr="009D361E">
          <w:fldChar w:fldCharType="begin"/>
        </w:r>
        <w:r w:rsidRPr="009D361E">
          <w:instrText>NUMPAGES</w:instrText>
        </w:r>
        <w:r w:rsidRPr="009D361E">
          <w:fldChar w:fldCharType="separate"/>
        </w:r>
        <w:r w:rsidRPr="009D361E">
          <w:t>7</w:t>
        </w:r>
        <w:r w:rsidRPr="009D361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CD0118" w14:textId="77777777" w:rsidR="007B05DD" w:rsidRPr="00A50A3B" w:rsidRDefault="007B05DD" w:rsidP="00210B1A">
      <w:pPr>
        <w:spacing w:before="0" w:after="0"/>
      </w:pPr>
      <w:r w:rsidRPr="00A50A3B">
        <w:separator/>
      </w:r>
    </w:p>
  </w:footnote>
  <w:footnote w:type="continuationSeparator" w:id="0">
    <w:p w14:paraId="48BB4C2C" w14:textId="77777777" w:rsidR="007B05DD" w:rsidRPr="00A50A3B" w:rsidRDefault="007B05DD"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E608B" w14:textId="77777777" w:rsidR="00B14F82" w:rsidRDefault="00B14F82" w:rsidP="00B14F82">
    <w:pPr>
      <w:pStyle w:val="HMIHeader"/>
    </w:pPr>
    <w:r w:rsidRPr="00D92C16">
      <w:t>Hmeljarske informacije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29C9F" w14:textId="0873B946" w:rsidR="00D92C16" w:rsidRDefault="009D361E" w:rsidP="00D92C16">
    <w:pPr>
      <w:pStyle w:val="HMIHeader"/>
    </w:pPr>
    <w:r w:rsidRPr="009D361E">
      <w:rPr>
        <w:noProof/>
      </w:rPr>
      <mc:AlternateContent>
        <mc:Choice Requires="wps">
          <w:drawing>
            <wp:anchor distT="45720" distB="45720" distL="114300" distR="114300" simplePos="0" relativeHeight="251659264" behindDoc="0" locked="0" layoutInCell="1" allowOverlap="1" wp14:anchorId="5A976C46" wp14:editId="181E1176">
              <wp:simplePos x="0" y="0"/>
              <wp:positionH relativeFrom="margin">
                <wp:align>left</wp:align>
              </wp:positionH>
              <wp:positionV relativeFrom="paragraph">
                <wp:posOffset>209110</wp:posOffset>
              </wp:positionV>
              <wp:extent cx="5242560" cy="1404620"/>
              <wp:effectExtent l="0" t="0" r="0" b="8255"/>
              <wp:wrapSquare wrapText="bothSides"/>
              <wp:docPr id="864878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1404620"/>
                      </a:xfrm>
                      <a:prstGeom prst="rect">
                        <a:avLst/>
                      </a:prstGeom>
                      <a:solidFill>
                        <a:srgbClr val="FFFFFF"/>
                      </a:solidFill>
                      <a:ln w="9525">
                        <a:noFill/>
                        <a:miter lim="800000"/>
                        <a:headEnd/>
                        <a:tailEnd/>
                      </a:ln>
                    </wps:spPr>
                    <wps:txbx>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1" w:history="1">
                            <w:r w:rsidRPr="002A3F90">
                              <w:rPr>
                                <w:rStyle w:val="Hyperlink"/>
                              </w:rPr>
                              <w:t>magda.rak-cizej@ihps.si</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976C46" id="_x0000_t202" coordsize="21600,21600" o:spt="202" path="m,l,21600r21600,l21600,xe">
              <v:stroke joinstyle="miter"/>
              <v:path gradientshapeok="t" o:connecttype="rect"/>
            </v:shapetype>
            <v:shape id="Text Box 2" o:spid="_x0000_s1026" type="#_x0000_t202" style="position:absolute;margin-left:0;margin-top:16.45pt;width:412.8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8kDQ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" stroked="f">
              <v:textbox style="mso-fit-shape-to-text:t">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2" w:history="1">
                      <w:r w:rsidRPr="002A3F90">
                        <w:rPr>
                          <w:rStyle w:val="Hyperlink"/>
                        </w:rPr>
                        <w:t>magda.rak-cizej@ihps.si</w:t>
                      </w:r>
                    </w:hyperlink>
                    <w:r>
                      <w:t xml:space="preserve"> </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66530"/>
    <w:multiLevelType w:val="multilevel"/>
    <w:tmpl w:val="2D5205C8"/>
    <w:lvl w:ilvl="0">
      <w:start w:val="1"/>
      <w:numFmt w:val="decimal"/>
      <w:pStyle w:val="HMISeznamStevilcen"/>
      <w:lvlText w:val="%1."/>
      <w:lvlJc w:val="left"/>
      <w:pPr>
        <w:tabs>
          <w:tab w:val="num" w:pos="357"/>
        </w:tabs>
        <w:ind w:left="0" w:firstLine="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E781A8E"/>
    <w:multiLevelType w:val="multilevel"/>
    <w:tmpl w:val="6FCA03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2F621F"/>
    <w:multiLevelType w:val="multilevel"/>
    <w:tmpl w:val="CD666F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B4F537A"/>
    <w:multiLevelType w:val="hybridMultilevel"/>
    <w:tmpl w:val="2974A368"/>
    <w:lvl w:ilvl="0" w:tplc="F5F68B02">
      <w:start w:val="1"/>
      <w:numFmt w:val="bullet"/>
      <w:pStyle w:val="HMI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03395921">
    <w:abstractNumId w:val="2"/>
  </w:num>
  <w:num w:numId="2" w16cid:durableId="1914779485">
    <w:abstractNumId w:val="3"/>
  </w:num>
  <w:num w:numId="3" w16cid:durableId="961375697">
    <w:abstractNumId w:val="0"/>
  </w:num>
  <w:num w:numId="4" w16cid:durableId="631519632">
    <w:abstractNumId w:val="5"/>
  </w:num>
  <w:num w:numId="5" w16cid:durableId="421799748">
    <w:abstractNumId w:val="1"/>
  </w:num>
  <w:num w:numId="6" w16cid:durableId="2033679751">
    <w:abstractNumId w:val="4"/>
  </w:num>
  <w:num w:numId="7" w16cid:durableId="103548347">
    <w:abstractNumId w:val="0"/>
    <w:lvlOverride w:ilvl="0">
      <w:startOverride w:val="1"/>
    </w:lvlOverride>
  </w:num>
  <w:num w:numId="8" w16cid:durableId="684358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667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ocumentProtection w:formatting="1"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12"/>
    <w:rsid w:val="00010EEF"/>
    <w:rsid w:val="00013D07"/>
    <w:rsid w:val="0003565A"/>
    <w:rsid w:val="00037396"/>
    <w:rsid w:val="0004145C"/>
    <w:rsid w:val="00045CE2"/>
    <w:rsid w:val="0005116B"/>
    <w:rsid w:val="00052FE8"/>
    <w:rsid w:val="00057B78"/>
    <w:rsid w:val="00060595"/>
    <w:rsid w:val="000737CB"/>
    <w:rsid w:val="00085520"/>
    <w:rsid w:val="00097793"/>
    <w:rsid w:val="00097AA4"/>
    <w:rsid w:val="000A62E7"/>
    <w:rsid w:val="000A799F"/>
    <w:rsid w:val="000B0AE5"/>
    <w:rsid w:val="000C338A"/>
    <w:rsid w:val="000C3697"/>
    <w:rsid w:val="000D62A1"/>
    <w:rsid w:val="000E5326"/>
    <w:rsid w:val="000E68DC"/>
    <w:rsid w:val="000F1611"/>
    <w:rsid w:val="000F3033"/>
    <w:rsid w:val="000F59C6"/>
    <w:rsid w:val="00110D7B"/>
    <w:rsid w:val="00115130"/>
    <w:rsid w:val="001160C7"/>
    <w:rsid w:val="0012188D"/>
    <w:rsid w:val="00132745"/>
    <w:rsid w:val="00140CBC"/>
    <w:rsid w:val="00142768"/>
    <w:rsid w:val="00144C20"/>
    <w:rsid w:val="0014697E"/>
    <w:rsid w:val="00146B13"/>
    <w:rsid w:val="00151C51"/>
    <w:rsid w:val="00151E62"/>
    <w:rsid w:val="001621BD"/>
    <w:rsid w:val="001862A4"/>
    <w:rsid w:val="00187E89"/>
    <w:rsid w:val="00191873"/>
    <w:rsid w:val="00192EE2"/>
    <w:rsid w:val="001A2396"/>
    <w:rsid w:val="001A3F80"/>
    <w:rsid w:val="001A5317"/>
    <w:rsid w:val="001A75E8"/>
    <w:rsid w:val="001B3315"/>
    <w:rsid w:val="001B7740"/>
    <w:rsid w:val="001C0E81"/>
    <w:rsid w:val="001C7568"/>
    <w:rsid w:val="001D4DAF"/>
    <w:rsid w:val="001E3BEA"/>
    <w:rsid w:val="001E6058"/>
    <w:rsid w:val="001E618A"/>
    <w:rsid w:val="001E6455"/>
    <w:rsid w:val="001F35E5"/>
    <w:rsid w:val="001F386A"/>
    <w:rsid w:val="001F75B6"/>
    <w:rsid w:val="0020105E"/>
    <w:rsid w:val="00204AA3"/>
    <w:rsid w:val="00210B1A"/>
    <w:rsid w:val="00212066"/>
    <w:rsid w:val="00222F1A"/>
    <w:rsid w:val="0022448E"/>
    <w:rsid w:val="00231675"/>
    <w:rsid w:val="002344BF"/>
    <w:rsid w:val="002359E1"/>
    <w:rsid w:val="00236C10"/>
    <w:rsid w:val="002379F7"/>
    <w:rsid w:val="0024327B"/>
    <w:rsid w:val="00257D76"/>
    <w:rsid w:val="00272AD5"/>
    <w:rsid w:val="00280FDC"/>
    <w:rsid w:val="002824BE"/>
    <w:rsid w:val="00287EDE"/>
    <w:rsid w:val="00291C46"/>
    <w:rsid w:val="00297122"/>
    <w:rsid w:val="002B00DA"/>
    <w:rsid w:val="002C6B2D"/>
    <w:rsid w:val="002D461E"/>
    <w:rsid w:val="002E39A6"/>
    <w:rsid w:val="002F1C17"/>
    <w:rsid w:val="00301428"/>
    <w:rsid w:val="00302A56"/>
    <w:rsid w:val="0031174A"/>
    <w:rsid w:val="00314E27"/>
    <w:rsid w:val="00331534"/>
    <w:rsid w:val="003332ED"/>
    <w:rsid w:val="0033687E"/>
    <w:rsid w:val="003472CC"/>
    <w:rsid w:val="00350C48"/>
    <w:rsid w:val="00354FD5"/>
    <w:rsid w:val="00364447"/>
    <w:rsid w:val="00392F89"/>
    <w:rsid w:val="003965A2"/>
    <w:rsid w:val="0039731A"/>
    <w:rsid w:val="003A03D5"/>
    <w:rsid w:val="003A12CC"/>
    <w:rsid w:val="003A76D6"/>
    <w:rsid w:val="003B19C2"/>
    <w:rsid w:val="003B544D"/>
    <w:rsid w:val="003B6242"/>
    <w:rsid w:val="003B6972"/>
    <w:rsid w:val="003C213A"/>
    <w:rsid w:val="003C2568"/>
    <w:rsid w:val="003D177C"/>
    <w:rsid w:val="003D4111"/>
    <w:rsid w:val="003E3737"/>
    <w:rsid w:val="003E5443"/>
    <w:rsid w:val="003E7D32"/>
    <w:rsid w:val="003F68E1"/>
    <w:rsid w:val="003F7D0F"/>
    <w:rsid w:val="00400265"/>
    <w:rsid w:val="00402399"/>
    <w:rsid w:val="00411477"/>
    <w:rsid w:val="00412373"/>
    <w:rsid w:val="00412BD0"/>
    <w:rsid w:val="00416C17"/>
    <w:rsid w:val="004230C4"/>
    <w:rsid w:val="0042420C"/>
    <w:rsid w:val="004243B7"/>
    <w:rsid w:val="004259D0"/>
    <w:rsid w:val="00426B28"/>
    <w:rsid w:val="00427B61"/>
    <w:rsid w:val="00434FAD"/>
    <w:rsid w:val="00437758"/>
    <w:rsid w:val="00454C54"/>
    <w:rsid w:val="004569CC"/>
    <w:rsid w:val="00457E10"/>
    <w:rsid w:val="004828F5"/>
    <w:rsid w:val="00490EDC"/>
    <w:rsid w:val="004916B8"/>
    <w:rsid w:val="004A014C"/>
    <w:rsid w:val="004A444A"/>
    <w:rsid w:val="004B1022"/>
    <w:rsid w:val="004B162E"/>
    <w:rsid w:val="004B3592"/>
    <w:rsid w:val="004C0011"/>
    <w:rsid w:val="004C30D9"/>
    <w:rsid w:val="004C735F"/>
    <w:rsid w:val="004D2F40"/>
    <w:rsid w:val="004E71EB"/>
    <w:rsid w:val="004F1C5C"/>
    <w:rsid w:val="004F4CC6"/>
    <w:rsid w:val="00506BFB"/>
    <w:rsid w:val="00515357"/>
    <w:rsid w:val="005166C3"/>
    <w:rsid w:val="00516BF0"/>
    <w:rsid w:val="0051737B"/>
    <w:rsid w:val="00530969"/>
    <w:rsid w:val="00544845"/>
    <w:rsid w:val="00554094"/>
    <w:rsid w:val="00565286"/>
    <w:rsid w:val="00586769"/>
    <w:rsid w:val="005972FC"/>
    <w:rsid w:val="00597F38"/>
    <w:rsid w:val="005A338C"/>
    <w:rsid w:val="005A4A01"/>
    <w:rsid w:val="005C0F1E"/>
    <w:rsid w:val="005C417E"/>
    <w:rsid w:val="005C5E6F"/>
    <w:rsid w:val="005D6556"/>
    <w:rsid w:val="005E23B6"/>
    <w:rsid w:val="005E78FC"/>
    <w:rsid w:val="005F0AF0"/>
    <w:rsid w:val="005F234C"/>
    <w:rsid w:val="005F40B8"/>
    <w:rsid w:val="006046AA"/>
    <w:rsid w:val="00604989"/>
    <w:rsid w:val="00606E43"/>
    <w:rsid w:val="006142A4"/>
    <w:rsid w:val="006155A5"/>
    <w:rsid w:val="00632A9A"/>
    <w:rsid w:val="00635FCF"/>
    <w:rsid w:val="00641802"/>
    <w:rsid w:val="00641B28"/>
    <w:rsid w:val="00645DFF"/>
    <w:rsid w:val="0065089F"/>
    <w:rsid w:val="00651C8F"/>
    <w:rsid w:val="006610C1"/>
    <w:rsid w:val="00670218"/>
    <w:rsid w:val="00670362"/>
    <w:rsid w:val="006713B9"/>
    <w:rsid w:val="006731F6"/>
    <w:rsid w:val="0067538E"/>
    <w:rsid w:val="00683F9A"/>
    <w:rsid w:val="006906D2"/>
    <w:rsid w:val="00694B82"/>
    <w:rsid w:val="00695003"/>
    <w:rsid w:val="006A1E18"/>
    <w:rsid w:val="006A5C3E"/>
    <w:rsid w:val="006A681D"/>
    <w:rsid w:val="006B1403"/>
    <w:rsid w:val="006B2A95"/>
    <w:rsid w:val="006B41EA"/>
    <w:rsid w:val="006B511F"/>
    <w:rsid w:val="006C00F8"/>
    <w:rsid w:val="006C4AEA"/>
    <w:rsid w:val="006D020F"/>
    <w:rsid w:val="007037DB"/>
    <w:rsid w:val="00703F66"/>
    <w:rsid w:val="00714543"/>
    <w:rsid w:val="007149B6"/>
    <w:rsid w:val="00717EEA"/>
    <w:rsid w:val="0072278F"/>
    <w:rsid w:val="00724DF1"/>
    <w:rsid w:val="007262BF"/>
    <w:rsid w:val="00727E06"/>
    <w:rsid w:val="00730583"/>
    <w:rsid w:val="00731550"/>
    <w:rsid w:val="00733929"/>
    <w:rsid w:val="00736907"/>
    <w:rsid w:val="00741BD5"/>
    <w:rsid w:val="0074547A"/>
    <w:rsid w:val="00747B64"/>
    <w:rsid w:val="00754F10"/>
    <w:rsid w:val="007566A9"/>
    <w:rsid w:val="0077795B"/>
    <w:rsid w:val="007908E5"/>
    <w:rsid w:val="00791A32"/>
    <w:rsid w:val="0079578C"/>
    <w:rsid w:val="00797396"/>
    <w:rsid w:val="007A5465"/>
    <w:rsid w:val="007B05DD"/>
    <w:rsid w:val="007B49DF"/>
    <w:rsid w:val="007B52A1"/>
    <w:rsid w:val="007B7605"/>
    <w:rsid w:val="007C0438"/>
    <w:rsid w:val="007D5E5F"/>
    <w:rsid w:val="007D6304"/>
    <w:rsid w:val="007E5B85"/>
    <w:rsid w:val="007E7D1F"/>
    <w:rsid w:val="007F4CAA"/>
    <w:rsid w:val="00805B08"/>
    <w:rsid w:val="00807682"/>
    <w:rsid w:val="0081568C"/>
    <w:rsid w:val="00816EC0"/>
    <w:rsid w:val="00822FC0"/>
    <w:rsid w:val="00826057"/>
    <w:rsid w:val="00832C20"/>
    <w:rsid w:val="008342F3"/>
    <w:rsid w:val="00834957"/>
    <w:rsid w:val="008402E2"/>
    <w:rsid w:val="00840AB0"/>
    <w:rsid w:val="008446E9"/>
    <w:rsid w:val="00850721"/>
    <w:rsid w:val="00852404"/>
    <w:rsid w:val="00862E3B"/>
    <w:rsid w:val="00864DA1"/>
    <w:rsid w:val="008700E7"/>
    <w:rsid w:val="008717B7"/>
    <w:rsid w:val="00877748"/>
    <w:rsid w:val="008811A9"/>
    <w:rsid w:val="00884AE8"/>
    <w:rsid w:val="00885FA2"/>
    <w:rsid w:val="00892000"/>
    <w:rsid w:val="00893399"/>
    <w:rsid w:val="008B1937"/>
    <w:rsid w:val="008B5312"/>
    <w:rsid w:val="008B76C9"/>
    <w:rsid w:val="008C1D91"/>
    <w:rsid w:val="008C2FF5"/>
    <w:rsid w:val="008C35F3"/>
    <w:rsid w:val="008C38B7"/>
    <w:rsid w:val="008C6246"/>
    <w:rsid w:val="008D1073"/>
    <w:rsid w:val="008D6712"/>
    <w:rsid w:val="008D77AC"/>
    <w:rsid w:val="008E0493"/>
    <w:rsid w:val="008E7A55"/>
    <w:rsid w:val="00902909"/>
    <w:rsid w:val="009123A5"/>
    <w:rsid w:val="009167A6"/>
    <w:rsid w:val="009229BE"/>
    <w:rsid w:val="00923200"/>
    <w:rsid w:val="00923DAB"/>
    <w:rsid w:val="00925470"/>
    <w:rsid w:val="00935026"/>
    <w:rsid w:val="009466FF"/>
    <w:rsid w:val="0095341C"/>
    <w:rsid w:val="00964C4C"/>
    <w:rsid w:val="0097587A"/>
    <w:rsid w:val="00982ED5"/>
    <w:rsid w:val="009A0650"/>
    <w:rsid w:val="009D361E"/>
    <w:rsid w:val="009D3CBE"/>
    <w:rsid w:val="009E35E4"/>
    <w:rsid w:val="009E60C9"/>
    <w:rsid w:val="009F1192"/>
    <w:rsid w:val="009F79E3"/>
    <w:rsid w:val="00A036F0"/>
    <w:rsid w:val="00A051E2"/>
    <w:rsid w:val="00A13366"/>
    <w:rsid w:val="00A1543F"/>
    <w:rsid w:val="00A160D3"/>
    <w:rsid w:val="00A21A80"/>
    <w:rsid w:val="00A22972"/>
    <w:rsid w:val="00A2591F"/>
    <w:rsid w:val="00A30E54"/>
    <w:rsid w:val="00A31011"/>
    <w:rsid w:val="00A36262"/>
    <w:rsid w:val="00A44712"/>
    <w:rsid w:val="00A50A3B"/>
    <w:rsid w:val="00A779EA"/>
    <w:rsid w:val="00A802D2"/>
    <w:rsid w:val="00A970E1"/>
    <w:rsid w:val="00AA0DC0"/>
    <w:rsid w:val="00AA1EF7"/>
    <w:rsid w:val="00AA683C"/>
    <w:rsid w:val="00AC7BCB"/>
    <w:rsid w:val="00AD62EA"/>
    <w:rsid w:val="00AD752D"/>
    <w:rsid w:val="00AE26E7"/>
    <w:rsid w:val="00AE3F4C"/>
    <w:rsid w:val="00AF6D1F"/>
    <w:rsid w:val="00B125FC"/>
    <w:rsid w:val="00B14F82"/>
    <w:rsid w:val="00B16B98"/>
    <w:rsid w:val="00B170E7"/>
    <w:rsid w:val="00B22521"/>
    <w:rsid w:val="00B23092"/>
    <w:rsid w:val="00B3709D"/>
    <w:rsid w:val="00B43CFB"/>
    <w:rsid w:val="00B54E37"/>
    <w:rsid w:val="00B6694F"/>
    <w:rsid w:val="00B811D6"/>
    <w:rsid w:val="00B83E83"/>
    <w:rsid w:val="00B9110F"/>
    <w:rsid w:val="00BA16D0"/>
    <w:rsid w:val="00BA1E01"/>
    <w:rsid w:val="00BA4ABF"/>
    <w:rsid w:val="00BA6A24"/>
    <w:rsid w:val="00BA766D"/>
    <w:rsid w:val="00BC031F"/>
    <w:rsid w:val="00BC3E93"/>
    <w:rsid w:val="00BD4AC6"/>
    <w:rsid w:val="00BD4FCE"/>
    <w:rsid w:val="00BE089C"/>
    <w:rsid w:val="00BE2940"/>
    <w:rsid w:val="00BE7D3E"/>
    <w:rsid w:val="00BF1F68"/>
    <w:rsid w:val="00C01EA4"/>
    <w:rsid w:val="00C038E5"/>
    <w:rsid w:val="00C108DA"/>
    <w:rsid w:val="00C12340"/>
    <w:rsid w:val="00C340DE"/>
    <w:rsid w:val="00C343CC"/>
    <w:rsid w:val="00C359B1"/>
    <w:rsid w:val="00C472BD"/>
    <w:rsid w:val="00C50BE2"/>
    <w:rsid w:val="00C53869"/>
    <w:rsid w:val="00C55FEC"/>
    <w:rsid w:val="00C6723B"/>
    <w:rsid w:val="00C93530"/>
    <w:rsid w:val="00C9386D"/>
    <w:rsid w:val="00CB1793"/>
    <w:rsid w:val="00CB4555"/>
    <w:rsid w:val="00CB689D"/>
    <w:rsid w:val="00CD75FE"/>
    <w:rsid w:val="00CE0FDC"/>
    <w:rsid w:val="00CE3F0A"/>
    <w:rsid w:val="00CF2220"/>
    <w:rsid w:val="00CF3EFB"/>
    <w:rsid w:val="00D13616"/>
    <w:rsid w:val="00D140B8"/>
    <w:rsid w:val="00D14BF3"/>
    <w:rsid w:val="00D20FBE"/>
    <w:rsid w:val="00D24465"/>
    <w:rsid w:val="00D33966"/>
    <w:rsid w:val="00D35143"/>
    <w:rsid w:val="00D368F1"/>
    <w:rsid w:val="00D373F8"/>
    <w:rsid w:val="00D41E26"/>
    <w:rsid w:val="00D4255F"/>
    <w:rsid w:val="00D450A8"/>
    <w:rsid w:val="00D539CF"/>
    <w:rsid w:val="00D54F7B"/>
    <w:rsid w:val="00D62501"/>
    <w:rsid w:val="00D65FDB"/>
    <w:rsid w:val="00D67C27"/>
    <w:rsid w:val="00D72328"/>
    <w:rsid w:val="00D92C16"/>
    <w:rsid w:val="00DA2EA3"/>
    <w:rsid w:val="00DA6065"/>
    <w:rsid w:val="00DB216B"/>
    <w:rsid w:val="00DC37FB"/>
    <w:rsid w:val="00DC7C4B"/>
    <w:rsid w:val="00DD05D7"/>
    <w:rsid w:val="00DD238D"/>
    <w:rsid w:val="00DD5B77"/>
    <w:rsid w:val="00DE7751"/>
    <w:rsid w:val="00DF1421"/>
    <w:rsid w:val="00E00C16"/>
    <w:rsid w:val="00E038B3"/>
    <w:rsid w:val="00E107E1"/>
    <w:rsid w:val="00E139D1"/>
    <w:rsid w:val="00E27B08"/>
    <w:rsid w:val="00E33A97"/>
    <w:rsid w:val="00E461FA"/>
    <w:rsid w:val="00E517F8"/>
    <w:rsid w:val="00E549F6"/>
    <w:rsid w:val="00E6279C"/>
    <w:rsid w:val="00E677D7"/>
    <w:rsid w:val="00E82A43"/>
    <w:rsid w:val="00E866CC"/>
    <w:rsid w:val="00E9424C"/>
    <w:rsid w:val="00E967DB"/>
    <w:rsid w:val="00EA413C"/>
    <w:rsid w:val="00EA65BF"/>
    <w:rsid w:val="00EC189A"/>
    <w:rsid w:val="00ED09F8"/>
    <w:rsid w:val="00ED28E0"/>
    <w:rsid w:val="00ED6780"/>
    <w:rsid w:val="00ED6831"/>
    <w:rsid w:val="00ED79DB"/>
    <w:rsid w:val="00EE6F2F"/>
    <w:rsid w:val="00EE74EB"/>
    <w:rsid w:val="00F01197"/>
    <w:rsid w:val="00F0351A"/>
    <w:rsid w:val="00F040EC"/>
    <w:rsid w:val="00F052EE"/>
    <w:rsid w:val="00F21ED1"/>
    <w:rsid w:val="00F316E7"/>
    <w:rsid w:val="00F43B01"/>
    <w:rsid w:val="00F43C30"/>
    <w:rsid w:val="00F4562A"/>
    <w:rsid w:val="00F46DA1"/>
    <w:rsid w:val="00F53D60"/>
    <w:rsid w:val="00F73687"/>
    <w:rsid w:val="00F80449"/>
    <w:rsid w:val="00F81266"/>
    <w:rsid w:val="00F83D1C"/>
    <w:rsid w:val="00F84DC0"/>
    <w:rsid w:val="00F9208F"/>
    <w:rsid w:val="00FB21A9"/>
    <w:rsid w:val="00FB480E"/>
    <w:rsid w:val="00FD06D0"/>
    <w:rsid w:val="00FD4F6C"/>
    <w:rsid w:val="00FD59B0"/>
    <w:rsid w:val="00FD7836"/>
    <w:rsid w:val="00FE3FE8"/>
    <w:rsid w:val="00FF1406"/>
    <w:rsid w:val="00FF51AA"/>
    <w:rsid w:val="00FF5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6877"/>
  <w14:defaultImageDpi w14:val="32767"/>
  <w15:chartTrackingRefBased/>
  <w15:docId w15:val="{8D5CF7D4-A341-4980-B3C4-94F5E82C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0"/>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qFormat/>
    <w:rsid w:val="00BC3E93"/>
    <w:pPr>
      <w:spacing w:before="120" w:after="120" w:line="240" w:lineRule="auto"/>
    </w:pPr>
    <w:rPr>
      <w:rFonts w:ascii="Arial" w:hAnsi="Arial"/>
      <w:color w:val="525252"/>
      <w:lang w:val="sl-SI"/>
    </w:rPr>
  </w:style>
  <w:style w:type="paragraph" w:styleId="Heading1">
    <w:name w:val="heading 1"/>
    <w:aliases w:val="OBVESTILO"/>
    <w:basedOn w:val="Normal"/>
    <w:next w:val="Normal"/>
    <w:link w:val="Heading1Char"/>
    <w:qFormat/>
    <w:rsid w:val="00B23092"/>
    <w:pPr>
      <w:keepNext/>
      <w:keepLines/>
      <w:numPr>
        <w:numId w:val="6"/>
      </w:numPr>
      <w:spacing w:before="240" w:after="240"/>
      <w:ind w:left="567" w:hanging="567"/>
      <w:outlineLvl w:val="0"/>
    </w:pPr>
    <w:rPr>
      <w:rFonts w:eastAsiaTheme="majorEastAsia" w:cstheme="majorBidi"/>
      <w:b/>
      <w:color w:val="294335"/>
      <w:sz w:val="28"/>
      <w:szCs w:val="32"/>
    </w:rPr>
  </w:style>
  <w:style w:type="paragraph" w:styleId="Heading2">
    <w:name w:val="heading 2"/>
    <w:aliases w:val="OBVESTILO 1"/>
    <w:basedOn w:val="Normal"/>
    <w:next w:val="Normal"/>
    <w:link w:val="Heading2Char"/>
    <w:unhideWhenUsed/>
    <w:qFormat/>
    <w:rsid w:val="00FD59B0"/>
    <w:pPr>
      <w:keepNext/>
      <w:keepLines/>
      <w:numPr>
        <w:ilvl w:val="1"/>
        <w:numId w:val="6"/>
      </w:numPr>
      <w:spacing w:before="240" w:after="240"/>
      <w:ind w:left="567" w:hanging="567"/>
      <w:outlineLvl w:val="1"/>
    </w:pPr>
    <w:rPr>
      <w:rFonts w:eastAsiaTheme="majorEastAsia" w:cstheme="majorBidi"/>
      <w:b/>
      <w:color w:val="294735"/>
      <w:sz w:val="26"/>
      <w:szCs w:val="26"/>
    </w:rPr>
  </w:style>
  <w:style w:type="paragraph" w:styleId="Heading3">
    <w:name w:val="heading 3"/>
    <w:aliases w:val="OBVESTILO 2"/>
    <w:basedOn w:val="Normal"/>
    <w:next w:val="Normal"/>
    <w:link w:val="Heading3Char"/>
    <w:unhideWhenUsed/>
    <w:qFormat/>
    <w:rsid w:val="00FD59B0"/>
    <w:pPr>
      <w:keepNext/>
      <w:keepLines/>
      <w:numPr>
        <w:ilvl w:val="2"/>
        <w:numId w:val="6"/>
      </w:numPr>
      <w:spacing w:before="360" w:line="259" w:lineRule="auto"/>
      <w:outlineLvl w:val="2"/>
    </w:pPr>
    <w:rPr>
      <w:rFonts w:eastAsiaTheme="majorEastAsia" w:cstheme="majorBidi"/>
      <w:b/>
      <w:color w:val="294735"/>
      <w:sz w:val="28"/>
      <w:szCs w:val="24"/>
    </w:rPr>
  </w:style>
  <w:style w:type="paragraph" w:styleId="Heading4">
    <w:name w:val="heading 4"/>
    <w:aliases w:val="OBVESTILO 3"/>
    <w:basedOn w:val="Normal"/>
    <w:next w:val="Normal"/>
    <w:link w:val="Heading4Char"/>
    <w:unhideWhenUsed/>
    <w:qFormat/>
    <w:rsid w:val="00350C48"/>
    <w:pPr>
      <w:keepNext/>
      <w:keepLines/>
      <w:numPr>
        <w:ilvl w:val="3"/>
        <w:numId w:val="6"/>
      </w:numPr>
      <w:spacing w:before="60" w:after="60"/>
      <w:outlineLvl w:val="3"/>
    </w:pPr>
    <w:rPr>
      <w:rFonts w:eastAsiaTheme="majorEastAsia" w:cstheme="majorBidi"/>
      <w:b/>
      <w:iCs/>
      <w:color w:val="294735"/>
      <w:sz w:val="24"/>
    </w:rPr>
  </w:style>
  <w:style w:type="paragraph" w:styleId="Heading5">
    <w:name w:val="heading 5"/>
    <w:aliases w:val="OBVESTILO 4"/>
    <w:basedOn w:val="Normal"/>
    <w:next w:val="Normal"/>
    <w:link w:val="Heading5Char"/>
    <w:unhideWhenUsed/>
    <w:qFormat/>
    <w:rsid w:val="008C2FF5"/>
    <w:pPr>
      <w:keepNext/>
      <w:keepLines/>
      <w:numPr>
        <w:ilvl w:val="4"/>
        <w:numId w:val="6"/>
      </w:numPr>
      <w:spacing w:before="360" w:line="259" w:lineRule="auto"/>
      <w:outlineLvl w:val="4"/>
    </w:pPr>
    <w:rPr>
      <w:rFonts w:eastAsiaTheme="majorEastAsia" w:cstheme="majorBidi"/>
      <w:b/>
      <w:color w:val="294735"/>
      <w:sz w:val="24"/>
    </w:rPr>
  </w:style>
  <w:style w:type="paragraph" w:styleId="Heading6">
    <w:name w:val="heading 6"/>
    <w:aliases w:val="OBVESTILO 5"/>
    <w:basedOn w:val="Normal"/>
    <w:next w:val="Normal"/>
    <w:link w:val="Heading6Char"/>
    <w:unhideWhenUsed/>
    <w:qFormat/>
    <w:rsid w:val="008C2FF5"/>
    <w:pPr>
      <w:keepNext/>
      <w:keepLines/>
      <w:numPr>
        <w:ilvl w:val="5"/>
        <w:numId w:val="6"/>
      </w:numPr>
      <w:spacing w:before="360" w:line="259" w:lineRule="auto"/>
      <w:outlineLvl w:val="5"/>
    </w:pPr>
    <w:rPr>
      <w:rFonts w:eastAsiaTheme="majorEastAsia" w:cstheme="majorBidi"/>
      <w:b/>
      <w:i/>
      <w:color w:val="294735"/>
    </w:rPr>
  </w:style>
  <w:style w:type="paragraph" w:styleId="Heading7">
    <w:name w:val="heading 7"/>
    <w:aliases w:val="OBVESTILO 6"/>
    <w:basedOn w:val="Normal"/>
    <w:next w:val="Normal"/>
    <w:link w:val="Heading7Char"/>
    <w:unhideWhenUsed/>
    <w:qFormat/>
    <w:rsid w:val="00791A32"/>
    <w:pPr>
      <w:keepNext/>
      <w:keepLines/>
      <w:numPr>
        <w:ilvl w:val="6"/>
        <w:numId w:val="6"/>
      </w:numPr>
      <w:spacing w:before="40" w:after="0"/>
      <w:outlineLvl w:val="6"/>
    </w:pPr>
    <w:rPr>
      <w:rFonts w:eastAsiaTheme="majorEastAsia" w:cstheme="majorBidi"/>
      <w:i/>
      <w:iCs/>
      <w:color w:val="294735"/>
    </w:rPr>
  </w:style>
  <w:style w:type="paragraph" w:styleId="Heading8">
    <w:name w:val="heading 8"/>
    <w:aliases w:val="OBVESTILO 7"/>
    <w:basedOn w:val="Normal"/>
    <w:next w:val="Normal"/>
    <w:link w:val="Heading8Char"/>
    <w:unhideWhenUsed/>
    <w:qFormat/>
    <w:rsid w:val="00791A32"/>
    <w:pPr>
      <w:keepNext/>
      <w:keepLines/>
      <w:numPr>
        <w:ilvl w:val="7"/>
        <w:numId w:val="6"/>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semiHidden/>
    <w:unhideWhenUsed/>
    <w:qFormat/>
    <w:rsid w:val="008717B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BVESTILO Char"/>
    <w:basedOn w:val="DefaultParagraphFont"/>
    <w:link w:val="Heading1"/>
    <w:uiPriority w:val="9"/>
    <w:rsid w:val="00B23092"/>
    <w:rPr>
      <w:rFonts w:ascii="Arial" w:eastAsiaTheme="majorEastAsia" w:hAnsi="Arial" w:cstheme="majorBidi"/>
      <w:b/>
      <w:color w:val="294335"/>
      <w:sz w:val="28"/>
      <w:szCs w:val="32"/>
      <w:lang w:val="sl-SI"/>
    </w:rPr>
  </w:style>
  <w:style w:type="character" w:customStyle="1" w:styleId="Heading2Char">
    <w:name w:val="Heading 2 Char"/>
    <w:aliases w:val="OBVESTILO 1 Char"/>
    <w:basedOn w:val="DefaultParagraphFont"/>
    <w:link w:val="Heading2"/>
    <w:uiPriority w:val="9"/>
    <w:rsid w:val="00FD59B0"/>
    <w:rPr>
      <w:rFonts w:ascii="Arial" w:eastAsiaTheme="majorEastAsia" w:hAnsi="Arial" w:cstheme="majorBidi"/>
      <w:b/>
      <w:color w:val="294735"/>
      <w:sz w:val="26"/>
      <w:szCs w:val="26"/>
      <w:lang w:val="sl-SI"/>
    </w:rPr>
  </w:style>
  <w:style w:type="character" w:customStyle="1" w:styleId="Heading3Char">
    <w:name w:val="Heading 3 Char"/>
    <w:aliases w:val="OBVESTILO 2 Char"/>
    <w:basedOn w:val="DefaultParagraphFont"/>
    <w:link w:val="Heading3"/>
    <w:uiPriority w:val="9"/>
    <w:rsid w:val="00FD59B0"/>
    <w:rPr>
      <w:rFonts w:ascii="Arial" w:eastAsiaTheme="majorEastAsia" w:hAnsi="Arial" w:cstheme="majorBidi"/>
      <w:b/>
      <w:color w:val="294735"/>
      <w:sz w:val="28"/>
      <w:szCs w:val="24"/>
      <w:lang w:val="sl-SI"/>
    </w:rPr>
  </w:style>
  <w:style w:type="paragraph" w:styleId="Title">
    <w:name w:val="Title"/>
    <w:basedOn w:val="Normal"/>
    <w:next w:val="Normal"/>
    <w:link w:val="TitleChar"/>
    <w:uiPriority w:val="10"/>
    <w:qFormat/>
    <w:rsid w:val="00D13616"/>
    <w:pPr>
      <w:spacing w:before="0" w:after="240"/>
      <w:ind w:left="-28"/>
      <w:contextualSpacing/>
    </w:pPr>
    <w:rPr>
      <w:rFonts w:eastAsiaTheme="majorEastAsia" w:cstheme="majorBidi"/>
      <w:b/>
      <w:color w:val="294735"/>
      <w:spacing w:val="-10"/>
      <w:kern w:val="28"/>
      <w:sz w:val="36"/>
      <w:szCs w:val="56"/>
    </w:rPr>
  </w:style>
  <w:style w:type="character" w:customStyle="1" w:styleId="TitleChar">
    <w:name w:val="Title Char"/>
    <w:basedOn w:val="DefaultParagraphFont"/>
    <w:link w:val="Title"/>
    <w:uiPriority w:val="10"/>
    <w:rsid w:val="00D13616"/>
    <w:rPr>
      <w:rFonts w:ascii="Arial" w:eastAsiaTheme="majorEastAsia" w:hAnsi="Arial" w:cstheme="majorBidi"/>
      <w:b/>
      <w:color w:val="294735"/>
      <w:spacing w:val="-10"/>
      <w:kern w:val="28"/>
      <w:sz w:val="36"/>
      <w:szCs w:val="56"/>
      <w:lang w:val="sl-SI"/>
    </w:rPr>
  </w:style>
  <w:style w:type="paragraph" w:styleId="Subtitle">
    <w:name w:val="Subtitle"/>
    <w:basedOn w:val="Normal"/>
    <w:next w:val="Normal"/>
    <w:link w:val="SubtitleChar"/>
    <w:uiPriority w:val="11"/>
    <w:qFormat/>
    <w:locked/>
    <w:rsid w:val="0042420C"/>
    <w:pPr>
      <w:numPr>
        <w:ilvl w:val="1"/>
      </w:numPr>
      <w:spacing w:after="160"/>
    </w:pPr>
    <w:rPr>
      <w:rFonts w:eastAsiaTheme="minorEastAsia"/>
      <w:b/>
      <w:color w:val="294735"/>
      <w:spacing w:val="15"/>
    </w:rPr>
  </w:style>
  <w:style w:type="character" w:customStyle="1" w:styleId="SubtitleChar">
    <w:name w:val="Subtitle Char"/>
    <w:basedOn w:val="DefaultParagraphFont"/>
    <w:link w:val="Subtitle"/>
    <w:uiPriority w:val="11"/>
    <w:rsid w:val="0042420C"/>
    <w:rPr>
      <w:rFonts w:ascii="Arial" w:eastAsiaTheme="minorEastAsia" w:hAnsi="Arial"/>
      <w:b/>
      <w:color w:val="294735"/>
      <w:spacing w:val="15"/>
    </w:rPr>
  </w:style>
  <w:style w:type="paragraph" w:styleId="Caption">
    <w:name w:val="caption"/>
    <w:basedOn w:val="Normal"/>
    <w:next w:val="Normal"/>
    <w:uiPriority w:val="35"/>
    <w:unhideWhenUsed/>
    <w:qFormat/>
    <w:locked/>
    <w:rsid w:val="007B49DF"/>
    <w:rPr>
      <w:b/>
      <w:iCs/>
      <w:color w:val="294735"/>
      <w:sz w:val="20"/>
      <w:szCs w:val="18"/>
    </w:rPr>
  </w:style>
  <w:style w:type="paragraph" w:styleId="TOCHeading">
    <w:name w:val="TOC Heading"/>
    <w:basedOn w:val="Normal"/>
    <w:next w:val="Normal"/>
    <w:uiPriority w:val="39"/>
    <w:unhideWhenUsed/>
    <w:qFormat/>
    <w:locked/>
    <w:rsid w:val="00490EDC"/>
    <w:pPr>
      <w:spacing w:line="259" w:lineRule="auto"/>
    </w:pPr>
    <w:rPr>
      <w:b/>
      <w:color w:val="294735"/>
      <w:kern w:val="0"/>
      <w:sz w:val="28"/>
      <w:lang w:val="en-US"/>
      <w14:ligatures w14:val="none"/>
    </w:rPr>
  </w:style>
  <w:style w:type="paragraph" w:styleId="TOC1">
    <w:name w:val="toc 1"/>
    <w:basedOn w:val="Normal"/>
    <w:next w:val="Normal"/>
    <w:autoRedefine/>
    <w:uiPriority w:val="39"/>
    <w:unhideWhenUsed/>
    <w:locked/>
    <w:rsid w:val="00D539CF"/>
    <w:pPr>
      <w:spacing w:before="60" w:after="60"/>
    </w:pPr>
    <w:rPr>
      <w:b/>
      <w:caps/>
      <w:sz w:val="20"/>
    </w:rPr>
  </w:style>
  <w:style w:type="paragraph" w:styleId="TOC2">
    <w:name w:val="toc 2"/>
    <w:basedOn w:val="Normal"/>
    <w:next w:val="Normal"/>
    <w:autoRedefine/>
    <w:uiPriority w:val="39"/>
    <w:unhideWhenUsed/>
    <w:locked/>
    <w:rsid w:val="00D539CF"/>
    <w:pPr>
      <w:tabs>
        <w:tab w:val="left" w:pos="880"/>
        <w:tab w:val="right" w:leader="dot" w:pos="9639"/>
      </w:tabs>
      <w:spacing w:before="60" w:after="60"/>
      <w:ind w:left="221"/>
    </w:pPr>
    <w:rPr>
      <w:b/>
      <w:sz w:val="20"/>
    </w:rPr>
  </w:style>
  <w:style w:type="paragraph" w:styleId="TOC3">
    <w:name w:val="toc 3"/>
    <w:basedOn w:val="Normal"/>
    <w:next w:val="Normal"/>
    <w:autoRedefine/>
    <w:uiPriority w:val="39"/>
    <w:unhideWhenUsed/>
    <w:locked/>
    <w:rsid w:val="00D539CF"/>
    <w:pPr>
      <w:spacing w:before="60" w:after="6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aliases w:val="OBVESTILO 3 Char"/>
    <w:basedOn w:val="DefaultParagraphFont"/>
    <w:link w:val="Heading4"/>
    <w:uiPriority w:val="9"/>
    <w:rsid w:val="00350C48"/>
    <w:rPr>
      <w:rFonts w:ascii="Arial" w:eastAsiaTheme="majorEastAsia" w:hAnsi="Arial" w:cstheme="majorBidi"/>
      <w:b/>
      <w:iCs/>
      <w:color w:val="294735"/>
      <w:sz w:val="24"/>
      <w:lang w:val="sl-SI"/>
    </w:rPr>
  </w:style>
  <w:style w:type="character" w:customStyle="1" w:styleId="Heading5Char">
    <w:name w:val="Heading 5 Char"/>
    <w:aliases w:val="OBVESTILO 4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aliases w:val="OBVESTILO 5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C343CC"/>
    <w:pPr>
      <w:tabs>
        <w:tab w:val="center" w:pos="4513"/>
        <w:tab w:val="right" w:pos="9026"/>
      </w:tabs>
      <w:spacing w:before="240" w:after="0"/>
      <w:jc w:val="right"/>
    </w:pPr>
    <w:rPr>
      <w:sz w:val="20"/>
    </w:rPr>
  </w:style>
  <w:style w:type="character" w:customStyle="1" w:styleId="HeaderChar">
    <w:name w:val="Header Char"/>
    <w:basedOn w:val="DefaultParagraphFont"/>
    <w:link w:val="Header"/>
    <w:uiPriority w:val="99"/>
    <w:rsid w:val="00C343CC"/>
    <w:rPr>
      <w:rFonts w:ascii="Arial" w:hAnsi="Arial"/>
      <w:color w:val="525252"/>
      <w:sz w:val="20"/>
      <w:lang w:val="sl-SI"/>
    </w:rPr>
  </w:style>
  <w:style w:type="paragraph" w:styleId="Footer">
    <w:name w:val="footer"/>
    <w:basedOn w:val="Normal"/>
    <w:link w:val="FooterChar"/>
    <w:uiPriority w:val="99"/>
    <w:unhideWhenUsed/>
    <w:rsid w:val="00826057"/>
    <w:pPr>
      <w:tabs>
        <w:tab w:val="center" w:pos="4513"/>
        <w:tab w:val="right" w:pos="9026"/>
      </w:tabs>
      <w:spacing w:before="0" w:after="0"/>
      <w:jc w:val="right"/>
    </w:pPr>
    <w:rPr>
      <w:sz w:val="20"/>
    </w:rPr>
  </w:style>
  <w:style w:type="character" w:customStyle="1" w:styleId="FooterChar">
    <w:name w:val="Footer Char"/>
    <w:basedOn w:val="DefaultParagraphFont"/>
    <w:link w:val="Footer"/>
    <w:uiPriority w:val="99"/>
    <w:rsid w:val="00826057"/>
    <w:rPr>
      <w:rFonts w:ascii="Arial" w:hAnsi="Arial"/>
      <w:color w:val="525252"/>
      <w:sz w:val="20"/>
      <w:lang w:val="sl-SI"/>
    </w:rPr>
  </w:style>
  <w:style w:type="paragraph" w:customStyle="1" w:styleId="HMINeostevicenNaslov">
    <w:name w:val="HMI_Neostevicen_Naslov"/>
    <w:basedOn w:val="Normal"/>
    <w:qFormat/>
    <w:rsid w:val="00ED79DB"/>
    <w:pPr>
      <w:spacing w:before="360" w:after="600"/>
    </w:pPr>
    <w:rPr>
      <w:b/>
      <w:color w:val="294735"/>
      <w:sz w:val="24"/>
    </w:rPr>
  </w:style>
  <w:style w:type="paragraph" w:customStyle="1" w:styleId="HMISeznamStevilcen">
    <w:name w:val="HMI_Seznam_Stevilcen"/>
    <w:basedOn w:val="ListParagraph"/>
    <w:qFormat/>
    <w:rsid w:val="00B6694F"/>
    <w:pPr>
      <w:numPr>
        <w:numId w:val="3"/>
      </w:numPr>
    </w:pPr>
  </w:style>
  <w:style w:type="paragraph" w:customStyle="1" w:styleId="HMISeznamNastevanje">
    <w:name w:val="HMI_Seznam_Nastevanje"/>
    <w:basedOn w:val="HMISeznamStevilcen"/>
    <w:qFormat/>
    <w:rsid w:val="00B6694F"/>
    <w:pPr>
      <w:numPr>
        <w:numId w:val="4"/>
      </w:numPr>
    </w:pPr>
  </w:style>
  <w:style w:type="character" w:customStyle="1" w:styleId="Heading7Char">
    <w:name w:val="Heading 7 Char"/>
    <w:aliases w:val="OBVESTILO 6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aliases w:val="OBVESTILO 7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HMIPreglednicaTekstLevo">
    <w:name w:val="HMI_Preglednica_TekstLevo"/>
    <w:basedOn w:val="Normal"/>
    <w:qFormat/>
    <w:rsid w:val="007B49DF"/>
    <w:pPr>
      <w:spacing w:before="40" w:after="40"/>
    </w:pPr>
    <w:rPr>
      <w:sz w:val="20"/>
    </w:rPr>
  </w:style>
  <w:style w:type="paragraph" w:styleId="TOC4">
    <w:name w:val="toc 4"/>
    <w:basedOn w:val="Normal"/>
    <w:next w:val="Normal"/>
    <w:autoRedefine/>
    <w:uiPriority w:val="39"/>
    <w:unhideWhenUsed/>
    <w:locked/>
    <w:rsid w:val="00D539CF"/>
    <w:pPr>
      <w:tabs>
        <w:tab w:val="left" w:pos="1760"/>
        <w:tab w:val="right" w:leader="dot" w:pos="9639"/>
      </w:tabs>
      <w:spacing w:before="60" w:after="60"/>
      <w:ind w:left="658"/>
    </w:pPr>
    <w:rPr>
      <w:sz w:val="20"/>
    </w:rPr>
  </w:style>
  <w:style w:type="paragraph" w:styleId="TOC5">
    <w:name w:val="toc 5"/>
    <w:basedOn w:val="Normal"/>
    <w:next w:val="Normal"/>
    <w:autoRedefine/>
    <w:uiPriority w:val="39"/>
    <w:unhideWhenUsed/>
    <w:locked/>
    <w:rsid w:val="00D539CF"/>
    <w:pPr>
      <w:spacing w:before="60" w:after="60"/>
      <w:ind w:left="879"/>
    </w:pPr>
    <w:rPr>
      <w:sz w:val="20"/>
    </w:rPr>
  </w:style>
  <w:style w:type="paragraph" w:styleId="TOC6">
    <w:name w:val="toc 6"/>
    <w:basedOn w:val="Normal"/>
    <w:next w:val="Normal"/>
    <w:autoRedefine/>
    <w:uiPriority w:val="39"/>
    <w:unhideWhenUsed/>
    <w:locked/>
    <w:rsid w:val="00D539CF"/>
    <w:pPr>
      <w:tabs>
        <w:tab w:val="left" w:pos="2360"/>
        <w:tab w:val="right" w:leader="dot" w:pos="9639"/>
      </w:tabs>
      <w:spacing w:before="60" w:after="60"/>
      <w:ind w:left="1100"/>
    </w:pPr>
    <w:rPr>
      <w:sz w:val="20"/>
    </w:rPr>
  </w:style>
  <w:style w:type="table" w:styleId="TableGrid">
    <w:name w:val="Table Grid"/>
    <w:aliases w:val="IHPS"/>
    <w:basedOn w:val="TableNormal"/>
    <w:rsid w:val="007B49DF"/>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HMIHeader">
    <w:name w:val="HMI_Header"/>
    <w:basedOn w:val="Normal"/>
    <w:qFormat/>
    <w:rsid w:val="00807682"/>
    <w:pPr>
      <w:ind w:right="-142"/>
    </w:pPr>
    <w:rPr>
      <w:b/>
      <w:color w:val="294335"/>
      <w:sz w:val="36"/>
    </w:rPr>
  </w:style>
  <w:style w:type="paragraph" w:customStyle="1" w:styleId="HMIUOdbor">
    <w:name w:val="HMI_UOdbor"/>
    <w:basedOn w:val="HMIHeader"/>
    <w:qFormat/>
    <w:rsid w:val="00F316E7"/>
    <w:pPr>
      <w:spacing w:before="20" w:after="20"/>
      <w:ind w:left="28"/>
    </w:pPr>
    <w:rPr>
      <w:b w:val="0"/>
      <w:sz w:val="20"/>
    </w:rPr>
  </w:style>
  <w:style w:type="table" w:customStyle="1" w:styleId="HMIUOdborGRID">
    <w:name w:val="HMI_UOdborGRID"/>
    <w:basedOn w:val="TableNormal"/>
    <w:uiPriority w:val="99"/>
    <w:rsid w:val="008B5312"/>
    <w:pPr>
      <w:spacing w:after="0" w:line="240" w:lineRule="auto"/>
    </w:pPr>
    <w:rPr>
      <w:rFonts w:ascii="Arial" w:hAnsi="Arial"/>
      <w:color w:val="294335"/>
      <w:sz w:val="18"/>
    </w:rPr>
    <w:tblPr/>
  </w:style>
  <w:style w:type="paragraph" w:customStyle="1" w:styleId="HMILogo">
    <w:name w:val="HMI_Logo"/>
    <w:basedOn w:val="HMIHeader"/>
    <w:qFormat/>
    <w:rsid w:val="00354FD5"/>
    <w:pPr>
      <w:spacing w:before="0" w:after="360"/>
      <w:ind w:right="-284"/>
    </w:pPr>
    <w:rPr>
      <w:noProof/>
    </w:rPr>
  </w:style>
  <w:style w:type="character" w:styleId="PlaceholderText">
    <w:name w:val="Placeholder Text"/>
    <w:basedOn w:val="DefaultParagraphFont"/>
    <w:uiPriority w:val="99"/>
    <w:semiHidden/>
    <w:locked/>
    <w:rsid w:val="00212066"/>
    <w:rPr>
      <w:color w:val="666666"/>
    </w:rPr>
  </w:style>
  <w:style w:type="table" w:styleId="TableGridLight">
    <w:name w:val="Grid Table Light"/>
    <w:basedOn w:val="TableNormal"/>
    <w:uiPriority w:val="40"/>
    <w:locked/>
    <w:rsid w:val="00354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MIISSN">
    <w:name w:val="HMI_ISSN"/>
    <w:basedOn w:val="Normal"/>
    <w:qFormat/>
    <w:rsid w:val="0004145C"/>
    <w:pPr>
      <w:tabs>
        <w:tab w:val="left" w:pos="1701"/>
      </w:tabs>
      <w:spacing w:before="0" w:after="0"/>
    </w:pPr>
    <w:rPr>
      <w:b/>
      <w:color w:val="294335"/>
      <w:sz w:val="20"/>
    </w:rPr>
  </w:style>
  <w:style w:type="paragraph" w:customStyle="1" w:styleId="HMILoilnarta">
    <w:name w:val="HMI_LočilnaČrta"/>
    <w:basedOn w:val="Normal"/>
    <w:qFormat/>
    <w:rsid w:val="0081568C"/>
    <w:pPr>
      <w:spacing w:before="0" w:line="480" w:lineRule="auto"/>
    </w:pPr>
    <w:rPr>
      <w:color w:val="294735"/>
      <w:sz w:val="16"/>
    </w:rPr>
  </w:style>
  <w:style w:type="paragraph" w:customStyle="1" w:styleId="HMILogotip">
    <w:name w:val="HMI_Logotip"/>
    <w:basedOn w:val="HMIHeader"/>
    <w:qFormat/>
    <w:rsid w:val="00F83D1C"/>
    <w:pPr>
      <w:spacing w:after="0"/>
      <w:ind w:right="0"/>
      <w:jc w:val="right"/>
    </w:pPr>
    <w:rPr>
      <w:noProof/>
    </w:rPr>
  </w:style>
  <w:style w:type="paragraph" w:customStyle="1" w:styleId="HMINaslov">
    <w:name w:val="HMI_Naslov"/>
    <w:basedOn w:val="Normal"/>
    <w:qFormat/>
    <w:rsid w:val="007262BF"/>
    <w:pPr>
      <w:spacing w:before="60" w:after="60"/>
    </w:pPr>
    <w:rPr>
      <w:b/>
      <w:color w:val="294735"/>
      <w:sz w:val="36"/>
    </w:rPr>
  </w:style>
  <w:style w:type="paragraph" w:customStyle="1" w:styleId="HMIPublikacija">
    <w:name w:val="HMI_Publikacija"/>
    <w:basedOn w:val="Normal"/>
    <w:qFormat/>
    <w:rsid w:val="00BC3E93"/>
    <w:pPr>
      <w:tabs>
        <w:tab w:val="left" w:pos="2268"/>
      </w:tabs>
      <w:spacing w:before="60" w:after="60"/>
    </w:pPr>
    <w:rPr>
      <w:color w:val="294735"/>
      <w:sz w:val="18"/>
    </w:rPr>
  </w:style>
  <w:style w:type="character" w:styleId="UnresolvedMention">
    <w:name w:val="Unresolved Mention"/>
    <w:basedOn w:val="DefaultParagraphFont"/>
    <w:uiPriority w:val="99"/>
    <w:semiHidden/>
    <w:unhideWhenUsed/>
    <w:locked/>
    <w:rsid w:val="00AA0DC0"/>
    <w:rPr>
      <w:color w:val="605E5C"/>
      <w:shd w:val="clear" w:color="auto" w:fill="E1DFDD"/>
    </w:rPr>
  </w:style>
  <w:style w:type="paragraph" w:customStyle="1" w:styleId="HMINapisPreglednica">
    <w:name w:val="HMI_NapisPreglednica"/>
    <w:basedOn w:val="Caption"/>
    <w:qFormat/>
    <w:rsid w:val="006A681D"/>
    <w:pPr>
      <w:spacing w:before="240"/>
    </w:pPr>
  </w:style>
  <w:style w:type="paragraph" w:customStyle="1" w:styleId="HMIPreglednicaGlava">
    <w:name w:val="HMI_Preglednica_Glava"/>
    <w:basedOn w:val="HMIPreglednicaTekstLevo"/>
    <w:qFormat/>
    <w:rsid w:val="007B49DF"/>
    <w:pPr>
      <w:spacing w:before="60" w:after="60"/>
    </w:pPr>
    <w:rPr>
      <w:b/>
    </w:rPr>
  </w:style>
  <w:style w:type="paragraph" w:customStyle="1" w:styleId="HMINapisSlika">
    <w:name w:val="HMI_Napis_Slika"/>
    <w:basedOn w:val="HMINapisPreglednica"/>
    <w:qFormat/>
    <w:rsid w:val="007B49DF"/>
    <w:pPr>
      <w:spacing w:after="240"/>
    </w:pPr>
  </w:style>
  <w:style w:type="paragraph" w:customStyle="1" w:styleId="HMIOPOMBA">
    <w:name w:val="HMI_OPOMBA"/>
    <w:basedOn w:val="Normal"/>
    <w:qFormat/>
    <w:rsid w:val="00F4562A"/>
    <w:rPr>
      <w:sz w:val="18"/>
    </w:rPr>
  </w:style>
  <w:style w:type="paragraph" w:customStyle="1" w:styleId="HMISlika">
    <w:name w:val="HMI_Slika"/>
    <w:basedOn w:val="Normal"/>
    <w:qFormat/>
    <w:rsid w:val="00F53D60"/>
    <w:pPr>
      <w:spacing w:before="60" w:after="60"/>
    </w:pPr>
  </w:style>
  <w:style w:type="character" w:customStyle="1" w:styleId="HMITekstKurziva">
    <w:name w:val="HMI_Tekst_Kurziva"/>
    <w:basedOn w:val="DefaultParagraphFont"/>
    <w:uiPriority w:val="1"/>
    <w:qFormat/>
    <w:rsid w:val="000B0AE5"/>
    <w:rPr>
      <w:rFonts w:ascii="Arial" w:hAnsi="Arial"/>
      <w:i/>
      <w:sz w:val="22"/>
    </w:rPr>
  </w:style>
  <w:style w:type="character" w:customStyle="1" w:styleId="HMIH2Kurziva">
    <w:name w:val="HMI_H2_Kurziva"/>
    <w:basedOn w:val="DefaultParagraphFont"/>
    <w:uiPriority w:val="1"/>
    <w:qFormat/>
    <w:rsid w:val="008D77AC"/>
    <w:rPr>
      <w:rFonts w:ascii="Arial" w:hAnsi="Arial"/>
      <w:i/>
      <w:color w:val="294735"/>
      <w:sz w:val="26"/>
    </w:rPr>
  </w:style>
  <w:style w:type="character" w:customStyle="1" w:styleId="HMIH1Kurziva">
    <w:name w:val="HMI_H1_Kurziva"/>
    <w:basedOn w:val="DefaultParagraphFont"/>
    <w:uiPriority w:val="1"/>
    <w:qFormat/>
    <w:rsid w:val="004A444A"/>
    <w:rPr>
      <w:rFonts w:ascii="Arial" w:hAnsi="Arial"/>
      <w:b w:val="0"/>
      <w:i/>
      <w:color w:val="294735"/>
      <w:sz w:val="28"/>
    </w:rPr>
  </w:style>
  <w:style w:type="character" w:customStyle="1" w:styleId="HMITekstPodpisanaVrednost">
    <w:name w:val="HMI_Tekst_PodpisanaVrednost"/>
    <w:basedOn w:val="DefaultParagraphFont"/>
    <w:uiPriority w:val="1"/>
    <w:qFormat/>
    <w:rsid w:val="00506BFB"/>
    <w:rPr>
      <w:rFonts w:ascii="Arial" w:hAnsi="Arial"/>
      <w:caps w:val="0"/>
      <w:smallCaps w:val="0"/>
      <w:strike w:val="0"/>
      <w:dstrike w:val="0"/>
      <w:vanish w:val="0"/>
      <w:sz w:val="22"/>
      <w:vertAlign w:val="subscript"/>
    </w:rPr>
  </w:style>
  <w:style w:type="character" w:customStyle="1" w:styleId="HMITekstNadpisanaVrednost">
    <w:name w:val="HMI_Tekst_NadpisanaVrednost"/>
    <w:basedOn w:val="DefaultParagraphFont"/>
    <w:uiPriority w:val="1"/>
    <w:qFormat/>
    <w:rsid w:val="00BE7D3E"/>
    <w:rPr>
      <w:rFonts w:ascii="Arial" w:hAnsi="Arial"/>
      <w:caps w:val="0"/>
      <w:smallCaps w:val="0"/>
      <w:strike w:val="0"/>
      <w:dstrike w:val="0"/>
      <w:vanish w:val="0"/>
      <w:sz w:val="22"/>
      <w:vertAlign w:val="superscript"/>
    </w:rPr>
  </w:style>
  <w:style w:type="character" w:customStyle="1" w:styleId="HMITekstKrepko">
    <w:name w:val="HMI_Tekst_Krepko"/>
    <w:basedOn w:val="DefaultParagraphFont"/>
    <w:uiPriority w:val="1"/>
    <w:qFormat/>
    <w:rsid w:val="00B23092"/>
    <w:rPr>
      <w:rFonts w:ascii="Arial" w:hAnsi="Arial"/>
      <w:b/>
      <w:sz w:val="22"/>
    </w:rPr>
  </w:style>
  <w:style w:type="paragraph" w:customStyle="1" w:styleId="HMIOkvir">
    <w:name w:val="HMI_Okvir"/>
    <w:basedOn w:val="Normal"/>
    <w:qFormat/>
    <w:rsid w:val="00FF5D6C"/>
    <w:pPr>
      <w:pBdr>
        <w:top w:val="single" w:sz="4" w:space="1" w:color="525252"/>
        <w:left w:val="single" w:sz="4" w:space="4" w:color="525252"/>
        <w:bottom w:val="single" w:sz="4" w:space="1" w:color="525252"/>
        <w:right w:val="single" w:sz="4" w:space="4" w:color="525252"/>
      </w:pBdr>
    </w:pPr>
  </w:style>
  <w:style w:type="character" w:styleId="FollowedHyperlink">
    <w:name w:val="FollowedHyperlink"/>
    <w:basedOn w:val="DefaultParagraphFont"/>
    <w:uiPriority w:val="99"/>
    <w:semiHidden/>
    <w:unhideWhenUsed/>
    <w:locked/>
    <w:rsid w:val="00416C17"/>
    <w:rPr>
      <w:color w:val="954F72" w:themeColor="followedHyperlink"/>
      <w:u w:val="single"/>
    </w:rPr>
  </w:style>
  <w:style w:type="paragraph" w:styleId="NormalWeb">
    <w:name w:val="Normal (Web)"/>
    <w:basedOn w:val="Normal"/>
    <w:uiPriority w:val="99"/>
    <w:semiHidden/>
    <w:unhideWhenUsed/>
    <w:locked/>
    <w:rsid w:val="00C9353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03926">
      <w:bodyDiv w:val="1"/>
      <w:marLeft w:val="0"/>
      <w:marRight w:val="0"/>
      <w:marTop w:val="0"/>
      <w:marBottom w:val="0"/>
      <w:divBdr>
        <w:top w:val="none" w:sz="0" w:space="0" w:color="auto"/>
        <w:left w:val="none" w:sz="0" w:space="0" w:color="auto"/>
        <w:bottom w:val="none" w:sz="0" w:space="0" w:color="auto"/>
        <w:right w:val="none" w:sz="0" w:space="0" w:color="auto"/>
      </w:divBdr>
    </w:div>
    <w:div w:id="297881252">
      <w:bodyDiv w:val="1"/>
      <w:marLeft w:val="0"/>
      <w:marRight w:val="0"/>
      <w:marTop w:val="0"/>
      <w:marBottom w:val="0"/>
      <w:divBdr>
        <w:top w:val="none" w:sz="0" w:space="0" w:color="auto"/>
        <w:left w:val="none" w:sz="0" w:space="0" w:color="auto"/>
        <w:bottom w:val="none" w:sz="0" w:space="0" w:color="auto"/>
        <w:right w:val="none" w:sz="0" w:space="0" w:color="auto"/>
      </w:divBdr>
    </w:div>
    <w:div w:id="432434343">
      <w:bodyDiv w:val="1"/>
      <w:marLeft w:val="0"/>
      <w:marRight w:val="0"/>
      <w:marTop w:val="0"/>
      <w:marBottom w:val="0"/>
      <w:divBdr>
        <w:top w:val="none" w:sz="0" w:space="0" w:color="auto"/>
        <w:left w:val="none" w:sz="0" w:space="0" w:color="auto"/>
        <w:bottom w:val="none" w:sz="0" w:space="0" w:color="auto"/>
        <w:right w:val="none" w:sz="0" w:space="0" w:color="auto"/>
      </w:divBdr>
    </w:div>
    <w:div w:id="825586881">
      <w:bodyDiv w:val="1"/>
      <w:marLeft w:val="0"/>
      <w:marRight w:val="0"/>
      <w:marTop w:val="0"/>
      <w:marBottom w:val="0"/>
      <w:divBdr>
        <w:top w:val="none" w:sz="0" w:space="0" w:color="auto"/>
        <w:left w:val="none" w:sz="0" w:space="0" w:color="auto"/>
        <w:bottom w:val="none" w:sz="0" w:space="0" w:color="auto"/>
        <w:right w:val="none" w:sz="0" w:space="0" w:color="auto"/>
      </w:divBdr>
    </w:div>
    <w:div w:id="1023634065">
      <w:bodyDiv w:val="1"/>
      <w:marLeft w:val="0"/>
      <w:marRight w:val="0"/>
      <w:marTop w:val="0"/>
      <w:marBottom w:val="0"/>
      <w:divBdr>
        <w:top w:val="none" w:sz="0" w:space="0" w:color="auto"/>
        <w:left w:val="none" w:sz="0" w:space="0" w:color="auto"/>
        <w:bottom w:val="none" w:sz="0" w:space="0" w:color="auto"/>
        <w:right w:val="none" w:sz="0" w:space="0" w:color="auto"/>
      </w:divBdr>
    </w:div>
    <w:div w:id="1333794248">
      <w:bodyDiv w:val="1"/>
      <w:marLeft w:val="0"/>
      <w:marRight w:val="0"/>
      <w:marTop w:val="0"/>
      <w:marBottom w:val="0"/>
      <w:divBdr>
        <w:top w:val="none" w:sz="0" w:space="0" w:color="auto"/>
        <w:left w:val="none" w:sz="0" w:space="0" w:color="auto"/>
        <w:bottom w:val="none" w:sz="0" w:space="0" w:color="auto"/>
        <w:right w:val="none" w:sz="0" w:space="0" w:color="auto"/>
      </w:divBdr>
    </w:div>
    <w:div w:id="1443838819">
      <w:bodyDiv w:val="1"/>
      <w:marLeft w:val="0"/>
      <w:marRight w:val="0"/>
      <w:marTop w:val="0"/>
      <w:marBottom w:val="0"/>
      <w:divBdr>
        <w:top w:val="none" w:sz="0" w:space="0" w:color="auto"/>
        <w:left w:val="none" w:sz="0" w:space="0" w:color="auto"/>
        <w:bottom w:val="none" w:sz="0" w:space="0" w:color="auto"/>
        <w:right w:val="none" w:sz="0" w:space="0" w:color="auto"/>
      </w:divBdr>
    </w:div>
    <w:div w:id="1464082895">
      <w:bodyDiv w:val="1"/>
      <w:marLeft w:val="0"/>
      <w:marRight w:val="0"/>
      <w:marTop w:val="0"/>
      <w:marBottom w:val="0"/>
      <w:divBdr>
        <w:top w:val="none" w:sz="0" w:space="0" w:color="auto"/>
        <w:left w:val="none" w:sz="0" w:space="0" w:color="auto"/>
        <w:bottom w:val="none" w:sz="0" w:space="0" w:color="auto"/>
        <w:right w:val="none" w:sz="0" w:space="0" w:color="auto"/>
      </w:divBdr>
    </w:div>
    <w:div w:id="1485513437">
      <w:bodyDiv w:val="1"/>
      <w:marLeft w:val="0"/>
      <w:marRight w:val="0"/>
      <w:marTop w:val="0"/>
      <w:marBottom w:val="0"/>
      <w:divBdr>
        <w:top w:val="none" w:sz="0" w:space="0" w:color="auto"/>
        <w:left w:val="none" w:sz="0" w:space="0" w:color="auto"/>
        <w:bottom w:val="none" w:sz="0" w:space="0" w:color="auto"/>
        <w:right w:val="none" w:sz="0" w:space="0" w:color="auto"/>
      </w:divBdr>
    </w:div>
    <w:div w:id="1634211443">
      <w:bodyDiv w:val="1"/>
      <w:marLeft w:val="0"/>
      <w:marRight w:val="0"/>
      <w:marTop w:val="0"/>
      <w:marBottom w:val="0"/>
      <w:divBdr>
        <w:top w:val="none" w:sz="0" w:space="0" w:color="auto"/>
        <w:left w:val="none" w:sz="0" w:space="0" w:color="auto"/>
        <w:bottom w:val="none" w:sz="0" w:space="0" w:color="auto"/>
        <w:right w:val="none" w:sz="0" w:space="0" w:color="auto"/>
      </w:divBdr>
    </w:div>
    <w:div w:id="1837184540">
      <w:bodyDiv w:val="1"/>
      <w:marLeft w:val="0"/>
      <w:marRight w:val="0"/>
      <w:marTop w:val="0"/>
      <w:marBottom w:val="0"/>
      <w:divBdr>
        <w:top w:val="none" w:sz="0" w:space="0" w:color="auto"/>
        <w:left w:val="none" w:sz="0" w:space="0" w:color="auto"/>
        <w:bottom w:val="none" w:sz="0" w:space="0" w:color="auto"/>
        <w:right w:val="none" w:sz="0" w:space="0" w:color="auto"/>
      </w:divBdr>
    </w:div>
    <w:div w:id="1950041633">
      <w:bodyDiv w:val="1"/>
      <w:marLeft w:val="0"/>
      <w:marRight w:val="0"/>
      <w:marTop w:val="0"/>
      <w:marBottom w:val="0"/>
      <w:divBdr>
        <w:top w:val="none" w:sz="0" w:space="0" w:color="auto"/>
        <w:left w:val="none" w:sz="0" w:space="0" w:color="auto"/>
        <w:bottom w:val="none" w:sz="0" w:space="0" w:color="auto"/>
        <w:right w:val="none" w:sz="0" w:space="0" w:color="auto"/>
      </w:divBdr>
    </w:div>
    <w:div w:id="2043245122">
      <w:bodyDiv w:val="1"/>
      <w:marLeft w:val="0"/>
      <w:marRight w:val="0"/>
      <w:marTop w:val="0"/>
      <w:marBottom w:val="0"/>
      <w:divBdr>
        <w:top w:val="none" w:sz="0" w:space="0" w:color="auto"/>
        <w:left w:val="none" w:sz="0" w:space="0" w:color="auto"/>
        <w:bottom w:val="none" w:sz="0" w:space="0" w:color="auto"/>
        <w:right w:val="none" w:sz="0" w:space="0" w:color="auto"/>
      </w:divBdr>
    </w:div>
    <w:div w:id="204675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vr.si/skodljivec/viroid-razpokanosti-skorje-agrumov/"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gromet.mkgp.gov.si/APP2/Zoo/Feno?meteoLocId=164&amp;soLocId=656&amp;taxId=1023&amp;archive=0"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ihgc.org/wp-content/uploads/2025_05_IHGC_MarketReport.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hgc.org/wp-content/uploads/2025_05_IHGC_CountryReports.pdf" TargetMode="Externa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ivr.si/skodljivec/verticilijska-uvelost-hmelja/"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magda.rak-cizej@ihps.si" TargetMode="External"/><Relationship Id="rId1" Type="http://schemas.openxmlformats.org/officeDocument/2006/relationships/hyperlink" Target="mailto:magda.rak-cizej@ihps.si"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rakcizej\Documents\Hmeljarstvo\Hmeljarske%20informacije,%20odzivnik\HI-2025\Vreme%20za%20HI-2025\Vreme,graf%20%20Sp.%20sav.%20d.%202025%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sl-SI"/>
              <a:t>Vremenske razmere (januar -  II. dek. junija)</a:t>
            </a:r>
          </a:p>
        </c:rich>
      </c:tx>
      <c:overlay val="0"/>
    </c:title>
    <c:autoTitleDeleted val="0"/>
    <c:plotArea>
      <c:layout>
        <c:manualLayout>
          <c:layoutTarget val="inner"/>
          <c:xMode val="edge"/>
          <c:yMode val="edge"/>
          <c:x val="0.107434715325427"/>
          <c:y val="0.1239750656167979"/>
          <c:w val="0.74792072844519608"/>
          <c:h val="0.73068057742782155"/>
        </c:manualLayout>
      </c:layout>
      <c:barChart>
        <c:barDir val="col"/>
        <c:grouping val="clustered"/>
        <c:varyColors val="0"/>
        <c:ser>
          <c:idx val="2"/>
          <c:order val="2"/>
          <c:tx>
            <c:v>P 2025</c:v>
          </c:tx>
          <c:spPr>
            <a:solidFill>
              <a:schemeClr val="accent1">
                <a:lumMod val="60000"/>
                <a:lumOff val="40000"/>
              </a:schemeClr>
            </a:solidFill>
          </c:spPr>
          <c:invertIfNegative val="0"/>
          <c:cat>
            <c:multiLvlStrRef>
              <c:f>podatki!$A$5:$B$31</c:f>
              <c:multiLvlStrCache>
                <c:ptCount val="27"/>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lvl>
                <c:lvl>
                  <c:pt idx="0">
                    <c:v>jan.</c:v>
                  </c:pt>
                  <c:pt idx="3">
                    <c:v>feb.</c:v>
                  </c:pt>
                  <c:pt idx="6">
                    <c:v>mar.</c:v>
                  </c:pt>
                  <c:pt idx="9">
                    <c:v>apr.</c:v>
                  </c:pt>
                  <c:pt idx="12">
                    <c:v>maj</c:v>
                  </c:pt>
                  <c:pt idx="15">
                    <c:v>jun.</c:v>
                  </c:pt>
                  <c:pt idx="18">
                    <c:v>jul.</c:v>
                  </c:pt>
                  <c:pt idx="21">
                    <c:v>avg.</c:v>
                  </c:pt>
                  <c:pt idx="24">
                    <c:v>sept.</c:v>
                  </c:pt>
                </c:lvl>
              </c:multiLvlStrCache>
            </c:multiLvlStrRef>
          </c:cat>
          <c:val>
            <c:numRef>
              <c:f>podatki!$F$5:$F$21</c:f>
              <c:numCache>
                <c:formatCode>0.0</c:formatCode>
                <c:ptCount val="17"/>
                <c:pt idx="0">
                  <c:v>42</c:v>
                </c:pt>
                <c:pt idx="1">
                  <c:v>0</c:v>
                </c:pt>
                <c:pt idx="2">
                  <c:v>31</c:v>
                </c:pt>
                <c:pt idx="3">
                  <c:v>0.2</c:v>
                </c:pt>
                <c:pt idx="4">
                  <c:v>20.8</c:v>
                </c:pt>
                <c:pt idx="5">
                  <c:v>39.4</c:v>
                </c:pt>
                <c:pt idx="6">
                  <c:v>2.2000000000000002</c:v>
                </c:pt>
                <c:pt idx="7">
                  <c:v>86</c:v>
                </c:pt>
                <c:pt idx="8">
                  <c:v>76.2</c:v>
                </c:pt>
                <c:pt idx="9">
                  <c:v>0.6</c:v>
                </c:pt>
                <c:pt idx="10">
                  <c:v>26</c:v>
                </c:pt>
                <c:pt idx="11">
                  <c:v>43.8</c:v>
                </c:pt>
                <c:pt idx="12">
                  <c:v>23</c:v>
                </c:pt>
                <c:pt idx="13">
                  <c:v>14.4</c:v>
                </c:pt>
                <c:pt idx="14">
                  <c:v>49.6</c:v>
                </c:pt>
                <c:pt idx="15">
                  <c:v>0</c:v>
                </c:pt>
                <c:pt idx="16">
                  <c:v>14.4</c:v>
                </c:pt>
              </c:numCache>
            </c:numRef>
          </c:val>
          <c:extLst>
            <c:ext xmlns:c16="http://schemas.microsoft.com/office/drawing/2014/chart" uri="{C3380CC4-5D6E-409C-BE32-E72D297353CC}">
              <c16:uniqueId val="{00000000-8C13-4906-AAF1-4201B931AC0F}"/>
            </c:ext>
          </c:extLst>
        </c:ser>
        <c:ser>
          <c:idx val="3"/>
          <c:order val="3"/>
          <c:tx>
            <c:v>P povp.</c:v>
          </c:tx>
          <c:spPr>
            <a:solidFill>
              <a:srgbClr val="002060"/>
            </a:solidFill>
          </c:spPr>
          <c:invertIfNegative val="0"/>
          <c:cat>
            <c:multiLvlStrRef>
              <c:f>podatki!$A$5:$B$31</c:f>
              <c:multiLvlStrCache>
                <c:ptCount val="27"/>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lvl>
                <c:lvl>
                  <c:pt idx="0">
                    <c:v>jan.</c:v>
                  </c:pt>
                  <c:pt idx="3">
                    <c:v>feb.</c:v>
                  </c:pt>
                  <c:pt idx="6">
                    <c:v>mar.</c:v>
                  </c:pt>
                  <c:pt idx="9">
                    <c:v>apr.</c:v>
                  </c:pt>
                  <c:pt idx="12">
                    <c:v>maj</c:v>
                  </c:pt>
                  <c:pt idx="15">
                    <c:v>jun.</c:v>
                  </c:pt>
                  <c:pt idx="18">
                    <c:v>jul.</c:v>
                  </c:pt>
                  <c:pt idx="21">
                    <c:v>avg.</c:v>
                  </c:pt>
                  <c:pt idx="24">
                    <c:v>sept.</c:v>
                  </c:pt>
                </c:lvl>
              </c:multiLvlStrCache>
            </c:multiLvlStrRef>
          </c:cat>
          <c:val>
            <c:numRef>
              <c:f>podatki!$G$5:$G$21</c:f>
              <c:numCache>
                <c:formatCode>0.0</c:formatCode>
                <c:ptCount val="17"/>
                <c:pt idx="0">
                  <c:v>19</c:v>
                </c:pt>
                <c:pt idx="1">
                  <c:v>10.1</c:v>
                </c:pt>
                <c:pt idx="2">
                  <c:v>17.8</c:v>
                </c:pt>
                <c:pt idx="3">
                  <c:v>16</c:v>
                </c:pt>
                <c:pt idx="4">
                  <c:v>16.7</c:v>
                </c:pt>
                <c:pt idx="5">
                  <c:v>17.2</c:v>
                </c:pt>
                <c:pt idx="6">
                  <c:v>18.899999999999999</c:v>
                </c:pt>
                <c:pt idx="7">
                  <c:v>16.399999999999999</c:v>
                </c:pt>
                <c:pt idx="8">
                  <c:v>35.799999999999997</c:v>
                </c:pt>
                <c:pt idx="9">
                  <c:v>23.9</c:v>
                </c:pt>
                <c:pt idx="10">
                  <c:v>24.6</c:v>
                </c:pt>
                <c:pt idx="11">
                  <c:v>23.3</c:v>
                </c:pt>
                <c:pt idx="12">
                  <c:v>24.4</c:v>
                </c:pt>
                <c:pt idx="13">
                  <c:v>32.200000000000003</c:v>
                </c:pt>
                <c:pt idx="14">
                  <c:v>34.299999999999997</c:v>
                </c:pt>
                <c:pt idx="15">
                  <c:v>41.7</c:v>
                </c:pt>
                <c:pt idx="16">
                  <c:v>47.5</c:v>
                </c:pt>
              </c:numCache>
            </c:numRef>
          </c:val>
          <c:extLst>
            <c:ext xmlns:c16="http://schemas.microsoft.com/office/drawing/2014/chart" uri="{C3380CC4-5D6E-409C-BE32-E72D297353CC}">
              <c16:uniqueId val="{00000001-8C13-4906-AAF1-4201B931AC0F}"/>
            </c:ext>
          </c:extLst>
        </c:ser>
        <c:dLbls>
          <c:showLegendKey val="0"/>
          <c:showVal val="0"/>
          <c:showCatName val="0"/>
          <c:showSerName val="0"/>
          <c:showPercent val="0"/>
          <c:showBubbleSize val="0"/>
        </c:dLbls>
        <c:gapWidth val="150"/>
        <c:axId val="3"/>
        <c:axId val="4"/>
      </c:barChart>
      <c:lineChart>
        <c:grouping val="standard"/>
        <c:varyColors val="0"/>
        <c:ser>
          <c:idx val="0"/>
          <c:order val="0"/>
          <c:tx>
            <c:v>T 2025</c:v>
          </c:tx>
          <c:spPr>
            <a:ln>
              <a:solidFill>
                <a:srgbClr val="FFC000"/>
              </a:solidFill>
            </a:ln>
          </c:spPr>
          <c:marker>
            <c:symbol val="square"/>
            <c:size val="6"/>
            <c:spPr>
              <a:solidFill>
                <a:srgbClr val="FFC000"/>
              </a:solidFill>
              <a:ln>
                <a:noFill/>
              </a:ln>
            </c:spPr>
          </c:marker>
          <c:cat>
            <c:multiLvlStrRef>
              <c:f>podatki!$A$5:$B$40</c:f>
              <c:multiLvlStrCache>
                <c:ptCount val="36"/>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pt idx="27">
                    <c:v>I.</c:v>
                  </c:pt>
                  <c:pt idx="28">
                    <c:v>II.</c:v>
                  </c:pt>
                  <c:pt idx="29">
                    <c:v>III.</c:v>
                  </c:pt>
                  <c:pt idx="30">
                    <c:v>I.</c:v>
                  </c:pt>
                  <c:pt idx="31">
                    <c:v>II.</c:v>
                  </c:pt>
                  <c:pt idx="32">
                    <c:v>III.</c:v>
                  </c:pt>
                  <c:pt idx="33">
                    <c:v>I.</c:v>
                  </c:pt>
                  <c:pt idx="34">
                    <c:v>II.</c:v>
                  </c:pt>
                  <c:pt idx="35">
                    <c:v>III.</c:v>
                  </c:pt>
                </c:lvl>
                <c:lvl>
                  <c:pt idx="0">
                    <c:v>jan.</c:v>
                  </c:pt>
                  <c:pt idx="3">
                    <c:v>feb.</c:v>
                  </c:pt>
                  <c:pt idx="6">
                    <c:v>mar.</c:v>
                  </c:pt>
                  <c:pt idx="9">
                    <c:v>apr.</c:v>
                  </c:pt>
                  <c:pt idx="12">
                    <c:v>maj</c:v>
                  </c:pt>
                  <c:pt idx="15">
                    <c:v>jun.</c:v>
                  </c:pt>
                  <c:pt idx="18">
                    <c:v>jul.</c:v>
                  </c:pt>
                  <c:pt idx="21">
                    <c:v>avg.</c:v>
                  </c:pt>
                  <c:pt idx="24">
                    <c:v>sept.</c:v>
                  </c:pt>
                  <c:pt idx="27">
                    <c:v>okt.</c:v>
                  </c:pt>
                  <c:pt idx="30">
                    <c:v>nov. </c:v>
                  </c:pt>
                  <c:pt idx="33">
                    <c:v>dec.</c:v>
                  </c:pt>
                </c:lvl>
              </c:multiLvlStrCache>
            </c:multiLvlStrRef>
          </c:cat>
          <c:val>
            <c:numRef>
              <c:f>podatki!$C$5:$C$21</c:f>
              <c:numCache>
                <c:formatCode>#,##0.0\ _€</c:formatCode>
                <c:ptCount val="17"/>
                <c:pt idx="0">
                  <c:v>5.8</c:v>
                </c:pt>
                <c:pt idx="1">
                  <c:v>-0.9</c:v>
                </c:pt>
                <c:pt idx="2">
                  <c:v>6.4</c:v>
                </c:pt>
                <c:pt idx="3">
                  <c:v>1.9</c:v>
                </c:pt>
                <c:pt idx="4">
                  <c:v>0.1</c:v>
                </c:pt>
                <c:pt idx="5">
                  <c:v>3.9</c:v>
                </c:pt>
                <c:pt idx="6">
                  <c:v>7.3</c:v>
                </c:pt>
                <c:pt idx="7">
                  <c:v>6.8</c:v>
                </c:pt>
                <c:pt idx="8">
                  <c:v>10.57</c:v>
                </c:pt>
                <c:pt idx="9">
                  <c:v>9.11</c:v>
                </c:pt>
                <c:pt idx="10">
                  <c:v>14.25</c:v>
                </c:pt>
                <c:pt idx="11">
                  <c:v>14.02</c:v>
                </c:pt>
                <c:pt idx="12">
                  <c:v>14.62</c:v>
                </c:pt>
                <c:pt idx="13">
                  <c:v>14.5</c:v>
                </c:pt>
                <c:pt idx="14">
                  <c:v>16.09</c:v>
                </c:pt>
                <c:pt idx="15">
                  <c:v>23.06</c:v>
                </c:pt>
                <c:pt idx="16">
                  <c:v>21.1</c:v>
                </c:pt>
              </c:numCache>
            </c:numRef>
          </c:val>
          <c:smooth val="0"/>
          <c:extLst>
            <c:ext xmlns:c16="http://schemas.microsoft.com/office/drawing/2014/chart" uri="{C3380CC4-5D6E-409C-BE32-E72D297353CC}">
              <c16:uniqueId val="{00000002-8C13-4906-AAF1-4201B931AC0F}"/>
            </c:ext>
          </c:extLst>
        </c:ser>
        <c:ser>
          <c:idx val="1"/>
          <c:order val="1"/>
          <c:tx>
            <c:v>T povp.</c:v>
          </c:tx>
          <c:spPr>
            <a:ln>
              <a:solidFill>
                <a:srgbClr val="C00000"/>
              </a:solidFill>
            </a:ln>
          </c:spPr>
          <c:marker>
            <c:symbol val="diamond"/>
            <c:size val="7"/>
            <c:spPr>
              <a:solidFill>
                <a:srgbClr val="C00000"/>
              </a:solidFill>
              <a:ln>
                <a:solidFill>
                  <a:schemeClr val="accent4">
                    <a:lumMod val="75000"/>
                  </a:schemeClr>
                </a:solidFill>
              </a:ln>
            </c:spPr>
          </c:marker>
          <c:cat>
            <c:multiLvlStrRef>
              <c:f>podatki!$A$5:$B$40</c:f>
              <c:multiLvlStrCache>
                <c:ptCount val="36"/>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pt idx="27">
                    <c:v>I.</c:v>
                  </c:pt>
                  <c:pt idx="28">
                    <c:v>II.</c:v>
                  </c:pt>
                  <c:pt idx="29">
                    <c:v>III.</c:v>
                  </c:pt>
                  <c:pt idx="30">
                    <c:v>I.</c:v>
                  </c:pt>
                  <c:pt idx="31">
                    <c:v>II.</c:v>
                  </c:pt>
                  <c:pt idx="32">
                    <c:v>III.</c:v>
                  </c:pt>
                  <c:pt idx="33">
                    <c:v>I.</c:v>
                  </c:pt>
                  <c:pt idx="34">
                    <c:v>II.</c:v>
                  </c:pt>
                  <c:pt idx="35">
                    <c:v>III.</c:v>
                  </c:pt>
                </c:lvl>
                <c:lvl>
                  <c:pt idx="0">
                    <c:v>jan.</c:v>
                  </c:pt>
                  <c:pt idx="3">
                    <c:v>feb.</c:v>
                  </c:pt>
                  <c:pt idx="6">
                    <c:v>mar.</c:v>
                  </c:pt>
                  <c:pt idx="9">
                    <c:v>apr.</c:v>
                  </c:pt>
                  <c:pt idx="12">
                    <c:v>maj</c:v>
                  </c:pt>
                  <c:pt idx="15">
                    <c:v>jun.</c:v>
                  </c:pt>
                  <c:pt idx="18">
                    <c:v>jul.</c:v>
                  </c:pt>
                  <c:pt idx="21">
                    <c:v>avg.</c:v>
                  </c:pt>
                  <c:pt idx="24">
                    <c:v>sept.</c:v>
                  </c:pt>
                  <c:pt idx="27">
                    <c:v>okt.</c:v>
                  </c:pt>
                  <c:pt idx="30">
                    <c:v>nov. </c:v>
                  </c:pt>
                  <c:pt idx="33">
                    <c:v>dec.</c:v>
                  </c:pt>
                </c:lvl>
              </c:multiLvlStrCache>
            </c:multiLvlStrRef>
          </c:cat>
          <c:val>
            <c:numRef>
              <c:f>podatki!$D$5:$D$21</c:f>
              <c:numCache>
                <c:formatCode>0.0</c:formatCode>
                <c:ptCount val="17"/>
                <c:pt idx="0">
                  <c:v>-0.7</c:v>
                </c:pt>
                <c:pt idx="1">
                  <c:v>-1.1000000000000001</c:v>
                </c:pt>
                <c:pt idx="2">
                  <c:v>-0.4</c:v>
                </c:pt>
                <c:pt idx="3">
                  <c:v>0.4</c:v>
                </c:pt>
                <c:pt idx="4">
                  <c:v>-0.1</c:v>
                </c:pt>
                <c:pt idx="5">
                  <c:v>1.7</c:v>
                </c:pt>
                <c:pt idx="6">
                  <c:v>3.2</c:v>
                </c:pt>
                <c:pt idx="7">
                  <c:v>5</c:v>
                </c:pt>
                <c:pt idx="8">
                  <c:v>6.7</c:v>
                </c:pt>
                <c:pt idx="9">
                  <c:v>8.6999999999999993</c:v>
                </c:pt>
                <c:pt idx="10">
                  <c:v>8.6999999999999993</c:v>
                </c:pt>
                <c:pt idx="11">
                  <c:v>11.4</c:v>
                </c:pt>
                <c:pt idx="12">
                  <c:v>13.1</c:v>
                </c:pt>
                <c:pt idx="13">
                  <c:v>14.9</c:v>
                </c:pt>
                <c:pt idx="14">
                  <c:v>15.9</c:v>
                </c:pt>
                <c:pt idx="15">
                  <c:v>17.100000000000001</c:v>
                </c:pt>
                <c:pt idx="16">
                  <c:v>17.8</c:v>
                </c:pt>
              </c:numCache>
            </c:numRef>
          </c:val>
          <c:smooth val="0"/>
          <c:extLst>
            <c:ext xmlns:c16="http://schemas.microsoft.com/office/drawing/2014/chart" uri="{C3380CC4-5D6E-409C-BE32-E72D297353CC}">
              <c16:uniqueId val="{00000003-8C13-4906-AAF1-4201B931AC0F}"/>
            </c:ext>
          </c:extLst>
        </c:ser>
        <c:dLbls>
          <c:showLegendKey val="0"/>
          <c:showVal val="0"/>
          <c:showCatName val="0"/>
          <c:showSerName val="0"/>
          <c:showPercent val="0"/>
          <c:showBubbleSize val="0"/>
        </c:dLbls>
        <c:marker val="1"/>
        <c:smooth val="0"/>
        <c:axId val="702102175"/>
        <c:axId val="1"/>
      </c:lineChart>
      <c:catAx>
        <c:axId val="702102175"/>
        <c:scaling>
          <c:orientation val="minMax"/>
        </c:scaling>
        <c:delete val="0"/>
        <c:axPos val="b"/>
        <c:numFmt formatCode="General" sourceLinked="1"/>
        <c:majorTickMark val="out"/>
        <c:minorTickMark val="none"/>
        <c:tickLblPos val="low"/>
        <c:txPr>
          <a:bodyPr rot="0" vert="horz"/>
          <a:lstStyle/>
          <a:p>
            <a:pPr>
              <a:defRPr sz="8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max val="26"/>
          <c:min val="0"/>
        </c:scaling>
        <c:delete val="0"/>
        <c:axPos val="l"/>
        <c:majorGridlines>
          <c:spPr>
            <a:ln w="6350">
              <a:prstDash val="sysDot"/>
            </a:ln>
          </c:spPr>
        </c:majorGridlines>
        <c:title>
          <c:tx>
            <c:rich>
              <a:bodyPr/>
              <a:lstStyle/>
              <a:p>
                <a:pPr>
                  <a:defRPr sz="1100" b="0" i="0" u="none" strike="noStrike" baseline="0">
                    <a:solidFill>
                      <a:srgbClr val="000000"/>
                    </a:solidFill>
                    <a:latin typeface="Calibri"/>
                    <a:ea typeface="Calibri"/>
                    <a:cs typeface="Calibri"/>
                  </a:defRPr>
                </a:pPr>
                <a:r>
                  <a:rPr lang="sl-SI" sz="1000" b="0" i="0" u="none" strike="noStrike" baseline="0">
                    <a:solidFill>
                      <a:srgbClr val="000000"/>
                    </a:solidFill>
                    <a:latin typeface="Calibri"/>
                    <a:cs typeface="Calibri"/>
                  </a:rPr>
                  <a:t>temperatura (</a:t>
                </a:r>
                <a:r>
                  <a:rPr lang="sl-SI" sz="1000" b="0" i="0" u="none" strike="noStrike" baseline="0">
                    <a:solidFill>
                      <a:srgbClr val="000000"/>
                    </a:solidFill>
                    <a:latin typeface="+mn-ea"/>
                    <a:ea typeface="+mn-ea"/>
                    <a:cs typeface="+mn-ea"/>
                  </a:rPr>
                  <a:t>°</a:t>
                </a:r>
                <a:r>
                  <a:rPr lang="sl-SI" sz="1000" b="0" i="0" u="none" strike="noStrike" baseline="0">
                    <a:solidFill>
                      <a:srgbClr val="000000"/>
                    </a:solidFill>
                    <a:latin typeface="Calibri"/>
                    <a:ea typeface="+mn-ea"/>
                    <a:cs typeface="Calibri"/>
                  </a:rPr>
                  <a:t>C)</a:t>
                </a:r>
                <a:endParaRPr lang="sl-SI" sz="1000" b="0" i="0" u="none" strike="noStrike" baseline="0">
                  <a:solidFill>
                    <a:srgbClr val="000000"/>
                  </a:solidFill>
                  <a:latin typeface="Calibri"/>
                  <a:cs typeface="Calibri"/>
                </a:endParaRPr>
              </a:p>
            </c:rich>
          </c:tx>
          <c:overlay val="0"/>
        </c:title>
        <c:numFmt formatCode="#,##0.0\ _€"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702102175"/>
        <c:crossesAt val="1"/>
        <c:crossBetween val="between"/>
        <c:majorUnit val="2"/>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000" b="0" i="0" u="none" strike="noStrike" baseline="0">
                    <a:solidFill>
                      <a:srgbClr val="000000"/>
                    </a:solidFill>
                    <a:latin typeface="Calibri"/>
                    <a:ea typeface="Calibri"/>
                    <a:cs typeface="Calibri"/>
                  </a:defRPr>
                </a:pPr>
                <a:r>
                  <a:rPr lang="sl-SI"/>
                  <a:t>padavine (mm)</a:t>
                </a:r>
              </a:p>
            </c:rich>
          </c:tx>
          <c:layout>
            <c:manualLayout>
              <c:xMode val="edge"/>
              <c:yMode val="edge"/>
              <c:x val="0.92576448551306356"/>
              <c:y val="0.38223006111462343"/>
            </c:manualLayout>
          </c:layout>
          <c:overlay val="0"/>
        </c:title>
        <c:numFmt formatCode="0"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3"/>
        <c:crosses val="max"/>
        <c:crossBetween val="between"/>
        <c:majorUnit val="20"/>
      </c:valAx>
    </c:plotArea>
    <c:legend>
      <c:legendPos val="r"/>
      <c:layout>
        <c:manualLayout>
          <c:xMode val="edge"/>
          <c:yMode val="edge"/>
          <c:x val="0.22165624768704342"/>
          <c:y val="6.9500402321972521E-2"/>
          <c:w val="0.57733729596164896"/>
          <c:h val="5.5986215682893664E-2"/>
        </c:manualLayout>
      </c:layout>
      <c:overlay val="0"/>
      <c:txPr>
        <a:bodyPr/>
        <a:lstStyle/>
        <a:p>
          <a:pPr>
            <a:defRPr sz="845" b="0" i="0" u="none" strike="noStrike" baseline="0">
              <a:solidFill>
                <a:srgbClr val="000000"/>
              </a:solidFill>
              <a:latin typeface="Calibri"/>
              <a:ea typeface="Calibri"/>
              <a:cs typeface="Calibri"/>
            </a:defRPr>
          </a:pPr>
          <a:endParaRPr lang="sl-SI"/>
        </a:p>
      </c:txPr>
    </c:legend>
    <c:plotVisOnly val="1"/>
    <c:dispBlanksAs val="gap"/>
    <c:showDLblsOverMax val="0"/>
  </c:chart>
  <c:spPr>
    <a:solidFill>
      <a:schemeClr val="lt1"/>
    </a:solidFill>
    <a:ln w="3175" cap="flat" cmpd="sng" algn="ctr">
      <a:solidFill>
        <a:schemeClr val="tx1"/>
      </a:solidFill>
      <a:prstDash val="solid"/>
    </a:ln>
    <a:effectLst/>
  </c:spPr>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0.15501</cdr:x>
      <cdr:y>0.90128</cdr:y>
    </cdr:from>
    <cdr:to>
      <cdr:x>0.15599</cdr:x>
      <cdr:y>0.90276</cdr:y>
    </cdr:to>
    <cdr:sp macro="" textlink="">
      <cdr:nvSpPr>
        <cdr:cNvPr id="2" name="PoljeZBesedilom 1"/>
        <cdr:cNvSpPr txBox="1"/>
      </cdr:nvSpPr>
      <cdr:spPr>
        <a:xfrm xmlns:a="http://schemas.openxmlformats.org/drawingml/2006/main">
          <a:off x="733425" y="2695575"/>
          <a:ext cx="914400"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sl-SI"/>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7</Pages>
  <Words>2479</Words>
  <Characters>14131</Characters>
  <Application>Microsoft Office Word</Application>
  <DocSecurity>0</DocSecurity>
  <Lines>117</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Hmeljarske informacije 2025 - št 6</vt:lpstr>
      <vt:lpstr>Hmeljarske informacije 2025 - št 6</vt:lpstr>
    </vt:vector>
  </TitlesOfParts>
  <Company>Hewlett-Packard Company</Company>
  <LinksUpToDate>false</LinksUpToDate>
  <CharactersWithSpaces>16577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 2025 - št 7</dc:title>
  <dc:subject>Hmeljarske informacije</dc:subject>
  <dc:creator>Jolanda Persolja</dc:creator>
  <cp:keywords>Hmeljarstvo, tehnologija hmelja, varstvo rastlin</cp:keywords>
  <dc:description/>
  <cp:lastModifiedBy>Jolanda Persolja</cp:lastModifiedBy>
  <cp:revision>20</cp:revision>
  <cp:lastPrinted>2025-06-18T05:32:00Z</cp:lastPrinted>
  <dcterms:created xsi:type="dcterms:W3CDTF">2025-06-15T08:37:00Z</dcterms:created>
  <dcterms:modified xsi:type="dcterms:W3CDTF">2025-06-18T05:32:00Z</dcterms:modified>
</cp:coreProperties>
</file>