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4C878" w14:textId="627EBFBD" w:rsidR="009D361E" w:rsidRDefault="009D361E" w:rsidP="00CB1793">
      <w:pPr>
        <w:pStyle w:val="HMILoilnarta"/>
      </w:pPr>
      <w:r w:rsidRPr="009D361E">
        <w:object w:dxaOrig="1944" w:dyaOrig="2424" w14:anchorId="41CFF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korativna slika - ikona storžka hmelja" style="width:56.4pt;height:70.05pt" o:ole="">
            <v:imagedata r:id="rId8" o:title=""/>
          </v:shape>
          <o:OLEObject Type="Embed" ProgID="Msxml2.SAXXMLReader.6.0" ShapeID="_x0000_i1025" DrawAspect="Content" ObjectID="_1813722178" r:id="rId9"/>
        </w:object>
      </w:r>
    </w:p>
    <w:p w14:paraId="4FB59D82" w14:textId="46B3159D" w:rsidR="009D361E" w:rsidRPr="009D361E" w:rsidRDefault="009D361E" w:rsidP="009D361E">
      <w:pPr>
        <w:pStyle w:val="HMIISSN"/>
      </w:pPr>
      <w:r w:rsidRPr="009D361E">
        <w:t xml:space="preserve">ISSN 2536-2062, Letnik 42, št. </w:t>
      </w:r>
      <w:r w:rsidR="00EB2B62">
        <w:t>9</w:t>
      </w:r>
      <w:r w:rsidRPr="009D361E">
        <w:t xml:space="preserve">, </w:t>
      </w:r>
      <w:r w:rsidR="00EB2B62">
        <w:t>10</w:t>
      </w:r>
      <w:r w:rsidRPr="009D361E">
        <w:t xml:space="preserve">. </w:t>
      </w:r>
      <w:r w:rsidR="00641802">
        <w:t>j</w:t>
      </w:r>
      <w:r w:rsidR="001E3BEA">
        <w:t>u</w:t>
      </w:r>
      <w:r w:rsidR="00EB2B62">
        <w:t>l</w:t>
      </w:r>
      <w:r w:rsidR="001E3BEA">
        <w:t>ij</w:t>
      </w:r>
      <w:r w:rsidRPr="009D361E">
        <w:t xml:space="preserve"> 2025</w:t>
      </w:r>
    </w:p>
    <w:p w14:paraId="7AFD6622" w14:textId="338EAE4C" w:rsidR="00F316E7" w:rsidRPr="00F316E7" w:rsidRDefault="00000000" w:rsidP="00CB1793">
      <w:pPr>
        <w:pStyle w:val="HMILoilnarta"/>
      </w:pPr>
      <w:r>
        <w:pict w14:anchorId="4EA10204">
          <v:rect id="_x0000_i1026" style="width:481.9pt;height:1pt" o:hrstd="t" o:hrnoshade="t" o:hr="t" fillcolor="#294335" stroked="f"/>
        </w:pict>
      </w:r>
    </w:p>
    <w:p w14:paraId="6BCE288D" w14:textId="22097F4F" w:rsidR="004243B7" w:rsidRDefault="007149B6" w:rsidP="00797396">
      <w:pPr>
        <w:pStyle w:val="Heading1"/>
      </w:pPr>
      <w:r w:rsidRPr="007149B6">
        <w:t>Vremenske razmere ter rast in razvoj hmelja (M. Rak Cizej</w:t>
      </w:r>
      <w:r w:rsidR="00411477">
        <w:t>, F. Poličnik</w:t>
      </w:r>
      <w:r w:rsidRPr="007149B6">
        <w:t>)</w:t>
      </w:r>
    </w:p>
    <w:p w14:paraId="401B6031" w14:textId="40419D7A" w:rsidR="00FB21A9" w:rsidRDefault="00F13CE5" w:rsidP="00670362">
      <w:r>
        <w:t>Vročinski val</w:t>
      </w:r>
      <w:r w:rsidR="00EB2B62">
        <w:t xml:space="preserve">, kateremu smo bili priča v juliju, ko so maksimalne dnevne temperature presegle 36 </w:t>
      </w:r>
      <w:r w:rsidR="00EB2B62" w:rsidRPr="00AE3F4C">
        <w:rPr>
          <w:rStyle w:val="HMITekstNadpisanaVrednost"/>
        </w:rPr>
        <w:t>O</w:t>
      </w:r>
      <w:r w:rsidR="00EB2B62">
        <w:t xml:space="preserve">C, so </w:t>
      </w:r>
      <w:r w:rsidR="007B3009">
        <w:t>j</w:t>
      </w:r>
      <w:r w:rsidR="00EB2B62">
        <w:t xml:space="preserve">e zaključil v začetku tega tedna. Prav tako smo konec minulega tedna </w:t>
      </w:r>
      <w:r w:rsidR="007B3009">
        <w:t xml:space="preserve">dobili težko pričakovane padavine, saj smo </w:t>
      </w:r>
      <w:r w:rsidR="00EB2B62">
        <w:t xml:space="preserve">se soočali z izredni sušnim in vročinskim </w:t>
      </w:r>
      <w:r w:rsidR="007B3009">
        <w:t>delom leta (</w:t>
      </w:r>
      <w:r w:rsidR="00EB2B62">
        <w:t>slik</w:t>
      </w:r>
      <w:r w:rsidR="007B3009">
        <w:t>a</w:t>
      </w:r>
      <w:r w:rsidR="00EB2B62">
        <w:t xml:space="preserve"> 1). V zadnjem tednu (od 3. - 9. 7.</w:t>
      </w:r>
      <w:r w:rsidR="006F6F36">
        <w:t xml:space="preserve"> </w:t>
      </w:r>
      <w:r w:rsidR="00EB2B62">
        <w:t xml:space="preserve">2025) so merilne postaje na opazovanih lokacijah zabeležile naslednjo količino padavin: </w:t>
      </w:r>
      <w:r w:rsidR="00900385">
        <w:t xml:space="preserve">Parižlje - 70,6 mm </w:t>
      </w:r>
      <w:r w:rsidR="00EB2B62">
        <w:t xml:space="preserve">Latkova vas – </w:t>
      </w:r>
      <w:r w:rsidR="00900385">
        <w:t>107,2</w:t>
      </w:r>
      <w:r w:rsidR="00EB2B62">
        <w:t xml:space="preserve"> mm, Ojstriška vas – </w:t>
      </w:r>
      <w:r w:rsidR="00900385">
        <w:t>71,8</w:t>
      </w:r>
      <w:r w:rsidR="00EB2B62">
        <w:t xml:space="preserve"> mm, Škofja vas – </w:t>
      </w:r>
      <w:r w:rsidR="00900385">
        <w:t>73</w:t>
      </w:r>
      <w:r w:rsidR="00EB2B62">
        <w:t xml:space="preserve"> mm</w:t>
      </w:r>
      <w:r w:rsidR="00EB2B62" w:rsidRPr="008075B6">
        <w:t xml:space="preserve">, Žalec – </w:t>
      </w:r>
      <w:r w:rsidR="00900385">
        <w:t>66,6</w:t>
      </w:r>
      <w:r w:rsidR="00EB2B62" w:rsidRPr="008075B6">
        <w:t xml:space="preserve"> mm, Radlje ob Dravi – </w:t>
      </w:r>
      <w:r w:rsidR="00900385">
        <w:t>7</w:t>
      </w:r>
      <w:r w:rsidR="00EB2B62">
        <w:t>1,</w:t>
      </w:r>
      <w:r w:rsidR="00900385">
        <w:t>6</w:t>
      </w:r>
      <w:r w:rsidR="00EB2B62" w:rsidRPr="008075B6">
        <w:t xml:space="preserve"> mm in Moškanjci – </w:t>
      </w:r>
      <w:r w:rsidR="00900385">
        <w:t>48,7</w:t>
      </w:r>
      <w:r w:rsidR="00EB2B62" w:rsidRPr="008075B6">
        <w:t xml:space="preserve"> mm.</w:t>
      </w:r>
    </w:p>
    <w:p w14:paraId="415A44B4" w14:textId="6BFC8503" w:rsidR="00EB2B62" w:rsidRDefault="00EB2B62" w:rsidP="00670362">
      <w:r w:rsidRPr="00EB2B62">
        <w:rPr>
          <w:noProof/>
        </w:rPr>
        <w:drawing>
          <wp:inline distT="0" distB="0" distL="0" distR="0" wp14:anchorId="5187B395" wp14:editId="3D8AF948">
            <wp:extent cx="6120130" cy="3637280"/>
            <wp:effectExtent l="0" t="0" r="13970" b="1270"/>
            <wp:docPr id="40382372" name="Grafikon 1" descr="Graf prikazuje vremenske razmere od januarja do prve dekade julija 2025. Na njem so prikazane povprečne in dejanske temperature (v °C) ter količina padavin (v mm) za vsako tretjino meseca. Rumena črta prikazuje temperature v letu 2025, rdeča črta pa dolgoletno povprečje. Svetlo modri stolpci predstavljajo padavine v letu 2025, temno modri pa povprečne padavine. V grafu je razvidno, da so temperature v letu 2025 pogosto višje od dolgoletnega povprečja, zlasti v poletnih mesecih, medtem ko količina padavin precej niha.">
              <a:extLst xmlns:a="http://schemas.openxmlformats.org/drawingml/2006/main">
                <a:ext uri="{FF2B5EF4-FFF2-40B4-BE49-F238E27FC236}">
                  <a16:creationId xmlns:a16="http://schemas.microsoft.com/office/drawing/2014/main" id="{61E7A9FB-A986-ADE8-BD2D-C84C73BA3A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DA09A6" w14:textId="26C35D4D" w:rsidR="00B9110F" w:rsidRDefault="00B9110F" w:rsidP="00670362">
      <w:pPr>
        <w:pStyle w:val="HMINapisSlika"/>
      </w:pPr>
      <w:r w:rsidRPr="00577D86">
        <w:t xml:space="preserve">Slika </w:t>
      </w:r>
      <w:r w:rsidRPr="00577D86">
        <w:fldChar w:fldCharType="begin"/>
      </w:r>
      <w:r w:rsidRPr="00577D86">
        <w:instrText xml:space="preserve"> SEQ Slika \* ARABIC </w:instrText>
      </w:r>
      <w:r w:rsidRPr="00577D86">
        <w:fldChar w:fldCharType="separate"/>
      </w:r>
      <w:r w:rsidR="0032050F">
        <w:rPr>
          <w:noProof/>
        </w:rPr>
        <w:t>1</w:t>
      </w:r>
      <w:r w:rsidRPr="00577D86">
        <w:fldChar w:fldCharType="end"/>
      </w:r>
      <w:r w:rsidRPr="00577D86">
        <w:t xml:space="preserve">: </w:t>
      </w:r>
      <w:r w:rsidR="00670362" w:rsidRPr="00670362">
        <w:t>Vremenske razmere v letu 202</w:t>
      </w:r>
      <w:r w:rsidR="00670362">
        <w:t>5</w:t>
      </w:r>
      <w:r w:rsidR="00670362" w:rsidRPr="00670362">
        <w:t xml:space="preserve"> </w:t>
      </w:r>
      <w:r w:rsidR="00670362">
        <w:t>(JAN-</w:t>
      </w:r>
      <w:r w:rsidR="00641802">
        <w:t xml:space="preserve"> </w:t>
      </w:r>
      <w:r w:rsidR="00892000">
        <w:t xml:space="preserve">I. dek. </w:t>
      </w:r>
      <w:r w:rsidR="00EB2B62">
        <w:t>JUL</w:t>
      </w:r>
      <w:r w:rsidR="00670362">
        <w:t xml:space="preserve">) </w:t>
      </w:r>
      <w:r w:rsidR="00670362" w:rsidRPr="00670362">
        <w:t>na lokaciji Latkova vas</w:t>
      </w:r>
      <w:r w:rsidR="0079578C">
        <w:t>,</w:t>
      </w:r>
      <w:r w:rsidR="00670362" w:rsidRPr="00670362">
        <w:t xml:space="preserve"> primerjalno glede na dolgoletno povprečje (1981-2010; Medlog-Celje)</w:t>
      </w:r>
    </w:p>
    <w:p w14:paraId="7E31DBCC" w14:textId="32658B70" w:rsidR="00ED6444" w:rsidRDefault="0049525B" w:rsidP="008E0493">
      <w:r>
        <w:t>Glede na ekstremne vremenske razmere</w:t>
      </w:r>
      <w:r w:rsidR="000D1858" w:rsidRPr="000D1858">
        <w:t xml:space="preserve"> </w:t>
      </w:r>
      <w:r w:rsidR="000D1858">
        <w:t>v preteklem tednu</w:t>
      </w:r>
      <w:r>
        <w:t>, je hmelj v večini primerov prenehal z vegetativno rastjo in je prešel v generativno fazo (fazo cvetenja)</w:t>
      </w:r>
      <w:r w:rsidR="00F13CE5">
        <w:t>.</w:t>
      </w:r>
      <w:r w:rsidR="00C340DE">
        <w:t xml:space="preserve"> </w:t>
      </w:r>
      <w:r w:rsidR="00CC3D81">
        <w:t xml:space="preserve">Na opazovanih lokacijah je hmelj </w:t>
      </w:r>
      <w:r w:rsidR="00C340DE">
        <w:t>sort</w:t>
      </w:r>
      <w:r w:rsidR="00892000">
        <w:t>e</w:t>
      </w:r>
      <w:r w:rsidR="00C340DE">
        <w:t xml:space="preserve"> </w:t>
      </w:r>
      <w:r w:rsidR="00892000">
        <w:t xml:space="preserve">STY </w:t>
      </w:r>
      <w:proofErr w:type="spellStart"/>
      <w:r w:rsidR="00892000">
        <w:t>Gold</w:t>
      </w:r>
      <w:proofErr w:type="spellEnd"/>
      <w:r w:rsidR="00892000">
        <w:t xml:space="preserve"> v fazi po BBCH </w:t>
      </w:r>
      <w:r w:rsidR="00ED6444">
        <w:t>63</w:t>
      </w:r>
      <w:r w:rsidR="00892000">
        <w:t>,</w:t>
      </w:r>
      <w:r>
        <w:t xml:space="preserve"> </w:t>
      </w:r>
      <w:r w:rsidR="00C340DE">
        <w:t xml:space="preserve">AU </w:t>
      </w:r>
      <w:r w:rsidR="00ED6444">
        <w:t>6</w:t>
      </w:r>
      <w:r w:rsidR="00203E2B">
        <w:t>1</w:t>
      </w:r>
      <w:r w:rsidR="00ED6444">
        <w:t>-63</w:t>
      </w:r>
      <w:r w:rsidR="00F9208F">
        <w:t xml:space="preserve">, CEL </w:t>
      </w:r>
      <w:r w:rsidR="00203E2B">
        <w:t>5</w:t>
      </w:r>
      <w:r w:rsidR="00ED6444">
        <w:t>5-61</w:t>
      </w:r>
      <w:r w:rsidR="00F9208F">
        <w:t xml:space="preserve">, </w:t>
      </w:r>
      <w:r w:rsidR="00AE3F4C">
        <w:t>BOB</w:t>
      </w:r>
      <w:r w:rsidR="00D65FDB">
        <w:t xml:space="preserve"> </w:t>
      </w:r>
      <w:r w:rsidR="00ED6444">
        <w:t>6</w:t>
      </w:r>
      <w:r w:rsidR="00203E2B">
        <w:t>1</w:t>
      </w:r>
      <w:r w:rsidR="00AE3F4C">
        <w:t xml:space="preserve">, </w:t>
      </w:r>
      <w:r w:rsidR="00ED6444">
        <w:t>s</w:t>
      </w:r>
      <w:r w:rsidR="00F13CE5">
        <w:t>orta</w:t>
      </w:r>
      <w:r w:rsidR="00731550">
        <w:t xml:space="preserve"> SG </w:t>
      </w:r>
      <w:r w:rsidR="000D1858">
        <w:t>pa 63-</w:t>
      </w:r>
      <w:r w:rsidR="00ED6444">
        <w:t xml:space="preserve"> 65.</w:t>
      </w:r>
    </w:p>
    <w:p w14:paraId="4E71D8FA" w14:textId="62263BBE" w:rsidR="005F0AF0" w:rsidRDefault="00E866CC" w:rsidP="005A5912">
      <w:pPr>
        <w:pStyle w:val="Heading1"/>
      </w:pPr>
      <w:r w:rsidRPr="005F0AF0">
        <w:lastRenderedPageBreak/>
        <w:t>Sekundarna</w:t>
      </w:r>
      <w:r w:rsidR="005F0AF0" w:rsidRPr="005F0AF0">
        <w:t xml:space="preserve"> okužba hmeljeve peronospore </w:t>
      </w:r>
      <w:r w:rsidR="00797396" w:rsidRPr="001A75CE">
        <w:t>(M. Rak Cizej</w:t>
      </w:r>
      <w:r w:rsidR="002824BE">
        <w:t>,</w:t>
      </w:r>
      <w:r w:rsidR="00B170E7">
        <w:t xml:space="preserve"> F.</w:t>
      </w:r>
      <w:r w:rsidR="002824BE">
        <w:t xml:space="preserve"> Poličnik</w:t>
      </w:r>
      <w:r>
        <w:t>, S. Radišek</w:t>
      </w:r>
      <w:r w:rsidR="00797396" w:rsidRPr="001A75CE">
        <w:t>)</w:t>
      </w:r>
    </w:p>
    <w:p w14:paraId="7BA052C2" w14:textId="07A3A39A" w:rsidR="004E00D8" w:rsidRDefault="001E6058" w:rsidP="001E6058">
      <w:r w:rsidRPr="001E6058">
        <w:t>V zadnjem tednu na modelu za okužbo s hmeljevo peronosporo</w:t>
      </w:r>
      <w:r w:rsidR="006F6F36">
        <w:t>, z izjemo ko je deževalo,</w:t>
      </w:r>
      <w:r w:rsidRPr="001E6058">
        <w:t xml:space="preserve"> niso bili izpolnjeni pogoji za okužbo. </w:t>
      </w:r>
      <w:r w:rsidR="006F6F36">
        <w:t>N</w:t>
      </w:r>
      <w:r w:rsidR="00203E2B">
        <w:t xml:space="preserve">a </w:t>
      </w:r>
      <w:r w:rsidR="006F6F36">
        <w:t xml:space="preserve">vseh </w:t>
      </w:r>
      <w:r w:rsidR="00203E2B">
        <w:t>opazovanih lokacijah, kjer z lovilci spremljamo spore hmeljeve peronospore, le-te</w:t>
      </w:r>
      <w:r w:rsidR="006F6F36">
        <w:t xml:space="preserve"> v zadnjem tednu</w:t>
      </w:r>
      <w:r w:rsidR="00203E2B">
        <w:t xml:space="preserve"> niso bile prisotne</w:t>
      </w:r>
      <w:r w:rsidR="006F6F36">
        <w:t xml:space="preserve"> na nobeni lokaciji</w:t>
      </w:r>
      <w:r w:rsidR="00203E2B">
        <w:t xml:space="preserve">. </w:t>
      </w:r>
    </w:p>
    <w:p w14:paraId="3A9D0882" w14:textId="719AD0CD" w:rsidR="007D357F" w:rsidRPr="007D357F" w:rsidRDefault="004E00D8" w:rsidP="004E00D8">
      <w:pPr>
        <w:rPr>
          <w:rStyle w:val="HMITekstKrepko"/>
        </w:rPr>
      </w:pPr>
      <w:r w:rsidRPr="004E00D8">
        <w:t xml:space="preserve">Zaradi visokih temperatur in odsotnost padavin, niso izpolnjeni pogoji za okužbo s hmeljevo peronosporo. Kljub temu vam v skladu z integriranim varstvom hmelja svetujemo uporabo enega izmed kontaktnih fungicidov </w:t>
      </w:r>
      <w:r w:rsidRPr="007D357F">
        <w:rPr>
          <w:rStyle w:val="HMITekstKrepko"/>
        </w:rPr>
        <w:t xml:space="preserve">za </w:t>
      </w:r>
      <w:proofErr w:type="spellStart"/>
      <w:r w:rsidRPr="007D357F">
        <w:rPr>
          <w:rStyle w:val="HMITekstKrepko"/>
        </w:rPr>
        <w:t>t.i</w:t>
      </w:r>
      <w:proofErr w:type="spellEnd"/>
      <w:r w:rsidRPr="007D357F">
        <w:rPr>
          <w:rStyle w:val="HMITekstKrepko"/>
        </w:rPr>
        <w:t>. 1. škropljenje v cvet</w:t>
      </w:r>
      <w:r w:rsidRPr="004E00D8">
        <w:t xml:space="preserve"> (ko je delež odprtih cvetov 50 %). Svetujemo vam, da uporabite enega izmed bakrovih pripravkov in sicer </w:t>
      </w:r>
      <w:proofErr w:type="spellStart"/>
      <w:r w:rsidRPr="004E00D8">
        <w:t>Badge</w:t>
      </w:r>
      <w:proofErr w:type="spellEnd"/>
      <w:r w:rsidRPr="004E00D8">
        <w:t xml:space="preserve"> WG (7,14 kg/ha)</w:t>
      </w:r>
      <w:r w:rsidR="0023101D">
        <w:t xml:space="preserve"> ali </w:t>
      </w:r>
      <w:proofErr w:type="spellStart"/>
      <w:r w:rsidRPr="004E00D8">
        <w:t>Cuprablau</w:t>
      </w:r>
      <w:proofErr w:type="spellEnd"/>
      <w:r w:rsidRPr="004E00D8">
        <w:t xml:space="preserve"> Z 35 WP (5 kg/ha)</w:t>
      </w:r>
      <w:r>
        <w:t xml:space="preserve"> ali pripravke</w:t>
      </w:r>
      <w:r w:rsidRPr="004E00D8">
        <w:t xml:space="preserve"> na osnovi </w:t>
      </w:r>
      <w:proofErr w:type="spellStart"/>
      <w:r w:rsidRPr="004E00D8">
        <w:t>a.s</w:t>
      </w:r>
      <w:proofErr w:type="spellEnd"/>
      <w:r w:rsidRPr="004E00D8">
        <w:t xml:space="preserve">. </w:t>
      </w:r>
      <w:proofErr w:type="spellStart"/>
      <w:r w:rsidRPr="004E00D8">
        <w:t>azoksistrobin</w:t>
      </w:r>
      <w:proofErr w:type="spellEnd"/>
      <w:r w:rsidRPr="004E00D8">
        <w:t xml:space="preserve"> (</w:t>
      </w:r>
      <w:proofErr w:type="spellStart"/>
      <w:r w:rsidRPr="004E00D8">
        <w:t>Mirador</w:t>
      </w:r>
      <w:proofErr w:type="spellEnd"/>
      <w:r w:rsidRPr="004E00D8">
        <w:t xml:space="preserve"> 250 SC ali </w:t>
      </w:r>
      <w:proofErr w:type="spellStart"/>
      <w:r w:rsidRPr="004E00D8">
        <w:t>Ortiva</w:t>
      </w:r>
      <w:proofErr w:type="spellEnd"/>
      <w:r w:rsidRPr="004E00D8">
        <w:t xml:space="preserve"> ali </w:t>
      </w:r>
      <w:proofErr w:type="spellStart"/>
      <w:r w:rsidRPr="004E00D8">
        <w:t>Zaftra</w:t>
      </w:r>
      <w:proofErr w:type="spellEnd"/>
      <w:r w:rsidRPr="004E00D8">
        <w:t xml:space="preserve"> AZT 250 SC)</w:t>
      </w:r>
      <w:r>
        <w:t xml:space="preserve"> v odmerku 1,6 l/ha</w:t>
      </w:r>
      <w:r w:rsidRPr="004E00D8">
        <w:t>.</w:t>
      </w:r>
      <w:r w:rsidR="007D357F">
        <w:t xml:space="preserve"> </w:t>
      </w:r>
      <w:r w:rsidRPr="004E00D8">
        <w:t xml:space="preserve">V ekološki pridelavi je poleg bakrovih pripravkov dovoljena uporaba fungicida </w:t>
      </w:r>
      <w:proofErr w:type="spellStart"/>
      <w:r w:rsidRPr="004E00D8">
        <w:t>Polyversum</w:t>
      </w:r>
      <w:proofErr w:type="spellEnd"/>
      <w:r w:rsidRPr="004E00D8">
        <w:t xml:space="preserve"> (</w:t>
      </w:r>
      <w:proofErr w:type="spellStart"/>
      <w:r w:rsidRPr="004E00D8">
        <w:t>Pythium</w:t>
      </w:r>
      <w:proofErr w:type="spellEnd"/>
      <w:r w:rsidRPr="004E00D8">
        <w:t xml:space="preserve"> </w:t>
      </w:r>
      <w:proofErr w:type="spellStart"/>
      <w:r w:rsidRPr="004E00D8">
        <w:t>oligandrum</w:t>
      </w:r>
      <w:proofErr w:type="spellEnd"/>
      <w:r w:rsidRPr="004E00D8">
        <w:t>) v odmerku 0,25 kg/ha</w:t>
      </w:r>
      <w:r w:rsidR="0023101D">
        <w:t xml:space="preserve"> (preglednica 1)</w:t>
      </w:r>
      <w:r w:rsidRPr="004E00D8">
        <w:t xml:space="preserve">. Seveda morate biti previdni, da imate na hmelju </w:t>
      </w:r>
      <w:proofErr w:type="spellStart"/>
      <w:r w:rsidRPr="004E00D8">
        <w:t>fungicidno</w:t>
      </w:r>
      <w:proofErr w:type="spellEnd"/>
      <w:r w:rsidRPr="004E00D8">
        <w:t xml:space="preserve"> oblogo pred morebiti napovedanimi padavinami, ki so lahko lokalno različno razporejene. V primeru večjih količin padavin (&gt;30-40 mm padavin), je potrebno ponovno nanesti </w:t>
      </w:r>
      <w:proofErr w:type="spellStart"/>
      <w:r w:rsidRPr="004E00D8">
        <w:t>fungicidno</w:t>
      </w:r>
      <w:proofErr w:type="spellEnd"/>
      <w:r w:rsidRPr="004E00D8">
        <w:t xml:space="preserve"> oblogo. </w:t>
      </w:r>
      <w:r w:rsidRPr="007D357F">
        <w:rPr>
          <w:rStyle w:val="HMITekstKrepko"/>
        </w:rPr>
        <w:t xml:space="preserve">Faza cvetenja je namreč najbolj občutljiva faza za okužbo s hmeljevo peronosporo. </w:t>
      </w:r>
    </w:p>
    <w:p w14:paraId="43B2A1AF" w14:textId="3577E41C" w:rsidR="004E00D8" w:rsidRDefault="004E00D8" w:rsidP="007D357F">
      <w:pPr>
        <w:pStyle w:val="HMIOkvir"/>
      </w:pPr>
      <w:r w:rsidRPr="004E00D8">
        <w:t xml:space="preserve">Uporabo fungicida </w:t>
      </w:r>
      <w:proofErr w:type="spellStart"/>
      <w:r w:rsidRPr="004E00D8">
        <w:t>Folpan</w:t>
      </w:r>
      <w:proofErr w:type="spellEnd"/>
      <w:r w:rsidRPr="004E00D8">
        <w:t xml:space="preserve"> 80 WDG vam v tem času, ko hmelj že cveti, odsvetujemo, da ne boste presegli maksimalne količine ostankov za </w:t>
      </w:r>
      <w:proofErr w:type="spellStart"/>
      <w:r w:rsidRPr="004E00D8">
        <w:t>a.s</w:t>
      </w:r>
      <w:proofErr w:type="spellEnd"/>
      <w:r w:rsidRPr="004E00D8">
        <w:t xml:space="preserve">. </w:t>
      </w:r>
      <w:proofErr w:type="spellStart"/>
      <w:r w:rsidRPr="004E00D8">
        <w:t>folpet</w:t>
      </w:r>
      <w:proofErr w:type="spellEnd"/>
      <w:r w:rsidRPr="004E00D8">
        <w:t xml:space="preserve"> za ameriški trg</w:t>
      </w:r>
      <w:r w:rsidR="007D357F">
        <w:t xml:space="preserve">, ki znašajo 120 </w:t>
      </w:r>
      <w:proofErr w:type="spellStart"/>
      <w:r w:rsidR="007D357F">
        <w:t>ppm</w:t>
      </w:r>
      <w:proofErr w:type="spellEnd"/>
      <w:r w:rsidRPr="004E00D8">
        <w:t xml:space="preserve">. </w:t>
      </w:r>
    </w:p>
    <w:p w14:paraId="5E2C5630" w14:textId="77777777" w:rsidR="000018E3" w:rsidRDefault="004E00D8" w:rsidP="000018E3">
      <w:r w:rsidRPr="004E00D8">
        <w:t xml:space="preserve">Pri uporabi fungicidov morate upoštevati </w:t>
      </w:r>
      <w:r w:rsidRPr="007D357F">
        <w:rPr>
          <w:rStyle w:val="HMITekstKrepko"/>
        </w:rPr>
        <w:t>varnostne pasove oziroma odmike od voda 1. in 2. reda (reke, potoki),</w:t>
      </w:r>
      <w:r w:rsidR="007D357F">
        <w:t xml:space="preserve"> ki so navedeni v preglednici 1.</w:t>
      </w:r>
      <w:r w:rsidR="000018E3">
        <w:t xml:space="preserve"> </w:t>
      </w:r>
    </w:p>
    <w:p w14:paraId="76B849CE" w14:textId="5665356B" w:rsidR="007D357F" w:rsidRDefault="000018E3" w:rsidP="000018E3">
      <w:pPr>
        <w:pStyle w:val="HMIOkvir"/>
      </w:pPr>
      <w:r>
        <w:t xml:space="preserve">Pri fungicidu </w:t>
      </w:r>
      <w:proofErr w:type="spellStart"/>
      <w:r w:rsidRPr="000018E3">
        <w:rPr>
          <w:rStyle w:val="HMITekstKrepko"/>
        </w:rPr>
        <w:t>Cuprablau</w:t>
      </w:r>
      <w:proofErr w:type="spellEnd"/>
      <w:r w:rsidRPr="000018E3">
        <w:rPr>
          <w:rStyle w:val="HMITekstKrepko"/>
        </w:rPr>
        <w:t xml:space="preserve"> Z 35 WP</w:t>
      </w:r>
      <w:r>
        <w:t xml:space="preserve"> je obvezna uporaba </w:t>
      </w:r>
      <w:r w:rsidRPr="000018E3">
        <w:t>naprav za nanašanje</w:t>
      </w:r>
      <w:r>
        <w:t xml:space="preserve"> </w:t>
      </w:r>
      <w:r w:rsidRPr="000018E3">
        <w:t xml:space="preserve">fitofarmacevtskih sredstev, ki so opremljene s šobami za najmanj </w:t>
      </w:r>
      <w:r>
        <w:t xml:space="preserve">90 </w:t>
      </w:r>
      <w:r w:rsidRPr="000018E3">
        <w:t>% zmanjšanje zanašanja (</w:t>
      </w:r>
      <w:proofErr w:type="spellStart"/>
      <w:r w:rsidRPr="000018E3">
        <w:t>drifta</w:t>
      </w:r>
      <w:proofErr w:type="spellEnd"/>
      <w:r>
        <w:t xml:space="preserve">), pri čemer je potreben upoštevati odmik </w:t>
      </w:r>
      <w:r w:rsidRPr="000018E3">
        <w:t>40 m tlorisne širine od meje brega voda 1. in 2. reda</w:t>
      </w:r>
      <w:r>
        <w:t>.</w:t>
      </w:r>
    </w:p>
    <w:p w14:paraId="648EE74F" w14:textId="064A4B4D" w:rsidR="004E00D8" w:rsidRPr="004E00D8" w:rsidRDefault="004E00D8" w:rsidP="004E00D8">
      <w:pPr>
        <w:pStyle w:val="HMINapisPreglednica"/>
      </w:pPr>
      <w:r w:rsidRPr="004E00D8">
        <w:t xml:space="preserve">Preglednica </w:t>
      </w:r>
      <w:r w:rsidRPr="004E00D8">
        <w:fldChar w:fldCharType="begin"/>
      </w:r>
      <w:r w:rsidRPr="004E00D8">
        <w:instrText xml:space="preserve"> SEQ Preglednica \* ARABIC </w:instrText>
      </w:r>
      <w:r w:rsidRPr="004E00D8">
        <w:fldChar w:fldCharType="separate"/>
      </w:r>
      <w:r w:rsidR="0032050F">
        <w:rPr>
          <w:noProof/>
        </w:rPr>
        <w:t>1</w:t>
      </w:r>
      <w:r w:rsidRPr="004E00D8">
        <w:fldChar w:fldCharType="end"/>
      </w:r>
      <w:r w:rsidRPr="004E00D8">
        <w:t>:</w:t>
      </w:r>
      <w:r w:rsidRPr="004E00D8">
        <w:tab/>
      </w:r>
      <w:r>
        <w:t xml:space="preserve">Fungicidi za zatiranje sekundarne okužbe hmeljeve peronospore </w:t>
      </w:r>
      <w:r w:rsidRPr="004E00D8">
        <w:t>v letu 2025</w:t>
      </w:r>
    </w:p>
    <w:tbl>
      <w:tblPr>
        <w:tblStyle w:val="TableGrid"/>
        <w:tblW w:w="9923" w:type="dxa"/>
        <w:tblInd w:w="-147" w:type="dxa"/>
        <w:tblLayout w:type="fixed"/>
        <w:tblLook w:val="01E0" w:firstRow="1" w:lastRow="1" w:firstColumn="1" w:lastColumn="1" w:noHBand="0" w:noVBand="0"/>
        <w:tblDescription w:val="Registrirana fitofarmacevtska sredstva za varstvo hmelja v letu 2022Hmeljeva peronospora (Pseudoperonospora humuli) - sekundarna okužba"/>
      </w:tblPr>
      <w:tblGrid>
        <w:gridCol w:w="1704"/>
        <w:gridCol w:w="706"/>
        <w:gridCol w:w="1418"/>
        <w:gridCol w:w="992"/>
        <w:gridCol w:w="851"/>
        <w:gridCol w:w="992"/>
        <w:gridCol w:w="1085"/>
        <w:gridCol w:w="1041"/>
        <w:gridCol w:w="1134"/>
      </w:tblGrid>
      <w:tr w:rsidR="004E00D8" w:rsidRPr="009E2719" w14:paraId="0C772509" w14:textId="77777777" w:rsidTr="007211F8">
        <w:tc>
          <w:tcPr>
            <w:tcW w:w="1704" w:type="dxa"/>
          </w:tcPr>
          <w:p w14:paraId="594CA6ED" w14:textId="77777777" w:rsidR="004E00D8" w:rsidRPr="004E00D8" w:rsidRDefault="004E00D8" w:rsidP="007D357F">
            <w:pPr>
              <w:pStyle w:val="HMIPreglednicaGlava"/>
            </w:pPr>
            <w:r w:rsidRPr="009E2719">
              <w:t>Pripravek</w:t>
            </w:r>
          </w:p>
        </w:tc>
        <w:tc>
          <w:tcPr>
            <w:tcW w:w="706" w:type="dxa"/>
          </w:tcPr>
          <w:p w14:paraId="6CACBB25" w14:textId="77777777" w:rsidR="004E00D8" w:rsidRPr="004E00D8" w:rsidRDefault="004E00D8" w:rsidP="007D357F">
            <w:pPr>
              <w:pStyle w:val="HMIPreglednicaGlava"/>
            </w:pPr>
            <w:r w:rsidRPr="009E2719">
              <w:t>EKO</w:t>
            </w:r>
          </w:p>
        </w:tc>
        <w:tc>
          <w:tcPr>
            <w:tcW w:w="1418" w:type="dxa"/>
          </w:tcPr>
          <w:p w14:paraId="39946D9B" w14:textId="77777777" w:rsidR="004E00D8" w:rsidRPr="004E00D8" w:rsidRDefault="004E00D8" w:rsidP="007D357F">
            <w:pPr>
              <w:pStyle w:val="HMIPreglednicaGlava"/>
            </w:pPr>
            <w:r w:rsidRPr="009E2719">
              <w:t xml:space="preserve">Aktivna </w:t>
            </w:r>
            <w:r w:rsidRPr="004E00D8">
              <w:t>snov</w:t>
            </w:r>
          </w:p>
        </w:tc>
        <w:tc>
          <w:tcPr>
            <w:tcW w:w="992" w:type="dxa"/>
          </w:tcPr>
          <w:p w14:paraId="0E3DB432" w14:textId="77777777" w:rsidR="004E00D8" w:rsidRPr="004E00D8" w:rsidRDefault="004E00D8" w:rsidP="007D357F">
            <w:pPr>
              <w:pStyle w:val="HMIPreglednicaGlava"/>
            </w:pPr>
            <w:r w:rsidRPr="009E2719">
              <w:t xml:space="preserve">FRAC </w:t>
            </w:r>
            <w:r w:rsidRPr="004E00D8">
              <w:t>skupina</w:t>
            </w:r>
          </w:p>
        </w:tc>
        <w:tc>
          <w:tcPr>
            <w:tcW w:w="851" w:type="dxa"/>
          </w:tcPr>
          <w:p w14:paraId="70369051" w14:textId="77777777" w:rsidR="004E00D8" w:rsidRPr="004E00D8" w:rsidRDefault="004E00D8" w:rsidP="007D357F">
            <w:pPr>
              <w:pStyle w:val="HMIPreglednicaGlava"/>
            </w:pPr>
            <w:r w:rsidRPr="009E2719">
              <w:t>Konc./</w:t>
            </w:r>
            <w:r w:rsidRPr="004E00D8">
              <w:t xml:space="preserve"> odmerek</w:t>
            </w:r>
          </w:p>
        </w:tc>
        <w:tc>
          <w:tcPr>
            <w:tcW w:w="992" w:type="dxa"/>
          </w:tcPr>
          <w:p w14:paraId="784B6F6E" w14:textId="77777777" w:rsidR="004E00D8" w:rsidRPr="004E00D8" w:rsidRDefault="004E00D8" w:rsidP="007D357F">
            <w:pPr>
              <w:pStyle w:val="HMIPreglednicaGlava"/>
            </w:pPr>
            <w:r w:rsidRPr="009E2719">
              <w:t>Karenca (dni)</w:t>
            </w:r>
          </w:p>
        </w:tc>
        <w:tc>
          <w:tcPr>
            <w:tcW w:w="1085" w:type="dxa"/>
          </w:tcPr>
          <w:p w14:paraId="00FEC07B" w14:textId="77777777" w:rsidR="004E00D8" w:rsidRPr="004E00D8" w:rsidRDefault="004E00D8" w:rsidP="007D357F">
            <w:pPr>
              <w:pStyle w:val="HMIPreglednicaGlava"/>
            </w:pPr>
            <w:r w:rsidRPr="00396F10">
              <w:t>Maks. št</w:t>
            </w:r>
            <w:r w:rsidRPr="004E00D8">
              <w:t>. škropljenj v rastni dobi</w:t>
            </w:r>
          </w:p>
        </w:tc>
        <w:tc>
          <w:tcPr>
            <w:tcW w:w="1041" w:type="dxa"/>
          </w:tcPr>
          <w:p w14:paraId="482AE95A" w14:textId="77777777" w:rsidR="004E00D8" w:rsidRPr="004E00D8" w:rsidRDefault="004E00D8" w:rsidP="007D357F">
            <w:pPr>
              <w:pStyle w:val="HMIPreglednicaGlava"/>
            </w:pPr>
            <w:r w:rsidRPr="004E00D8">
              <w:t>VP Šobe klasične (m)</w:t>
            </w:r>
          </w:p>
        </w:tc>
        <w:tc>
          <w:tcPr>
            <w:tcW w:w="1134" w:type="dxa"/>
          </w:tcPr>
          <w:p w14:paraId="31470427" w14:textId="77777777" w:rsidR="004E00D8" w:rsidRPr="004E00D8" w:rsidRDefault="004E00D8" w:rsidP="007D357F">
            <w:pPr>
              <w:pStyle w:val="HMIPreglednicaGlava"/>
            </w:pPr>
            <w:r w:rsidRPr="004E00D8">
              <w:t xml:space="preserve">VP Šobe </w:t>
            </w:r>
            <w:proofErr w:type="spellStart"/>
            <w:r w:rsidRPr="004E00D8">
              <w:t>Agrotop</w:t>
            </w:r>
            <w:proofErr w:type="spellEnd"/>
            <w:r w:rsidRPr="004E00D8">
              <w:t xml:space="preserve"> TD (m)</w:t>
            </w:r>
          </w:p>
        </w:tc>
      </w:tr>
      <w:tr w:rsidR="004E00D8" w:rsidRPr="005F0DAB" w14:paraId="24F6C864" w14:textId="77777777" w:rsidTr="007211F8">
        <w:tc>
          <w:tcPr>
            <w:tcW w:w="1704" w:type="dxa"/>
          </w:tcPr>
          <w:p w14:paraId="51D48E14" w14:textId="77777777" w:rsidR="004E00D8" w:rsidRPr="004E00D8" w:rsidRDefault="004E00D8" w:rsidP="007D357F">
            <w:pPr>
              <w:pStyle w:val="HMIPreglednicaTekstLevo"/>
            </w:pPr>
            <w:proofErr w:type="spellStart"/>
            <w:r w:rsidRPr="004E00D8">
              <w:t>Badge</w:t>
            </w:r>
            <w:proofErr w:type="spellEnd"/>
            <w:r w:rsidRPr="004E00D8">
              <w:t xml:space="preserve"> WG© MU</w:t>
            </w:r>
          </w:p>
        </w:tc>
        <w:tc>
          <w:tcPr>
            <w:tcW w:w="706" w:type="dxa"/>
          </w:tcPr>
          <w:p w14:paraId="625B7DDD" w14:textId="77777777" w:rsidR="004E00D8" w:rsidRPr="004E00D8" w:rsidRDefault="004E00D8" w:rsidP="007D357F">
            <w:pPr>
              <w:pStyle w:val="HMIPreglednicaTekstLevo"/>
            </w:pPr>
            <w:r w:rsidRPr="004E00D8">
              <w:t>DA</w:t>
            </w:r>
          </w:p>
        </w:tc>
        <w:tc>
          <w:tcPr>
            <w:tcW w:w="1418" w:type="dxa"/>
          </w:tcPr>
          <w:p w14:paraId="6AF87700" w14:textId="77777777" w:rsidR="004E00D8" w:rsidRPr="004E00D8" w:rsidRDefault="004E00D8" w:rsidP="007D357F">
            <w:pPr>
              <w:pStyle w:val="HMIPreglednicaTekstLevo"/>
            </w:pPr>
            <w:r w:rsidRPr="004E00D8">
              <w:t xml:space="preserve">bakrov hidroksid, bakrov </w:t>
            </w:r>
            <w:proofErr w:type="spellStart"/>
            <w:r w:rsidRPr="004E00D8">
              <w:t>oksiklorid</w:t>
            </w:r>
            <w:proofErr w:type="spellEnd"/>
          </w:p>
        </w:tc>
        <w:tc>
          <w:tcPr>
            <w:tcW w:w="992" w:type="dxa"/>
          </w:tcPr>
          <w:p w14:paraId="58FA3488" w14:textId="77777777" w:rsidR="004E00D8" w:rsidRPr="004E00D8" w:rsidRDefault="004E00D8" w:rsidP="007D357F">
            <w:pPr>
              <w:pStyle w:val="HMIPreglednicaTekstLevo"/>
            </w:pPr>
            <w:r w:rsidRPr="004E00D8">
              <w:t>M 01</w:t>
            </w:r>
          </w:p>
        </w:tc>
        <w:tc>
          <w:tcPr>
            <w:tcW w:w="851" w:type="dxa"/>
          </w:tcPr>
          <w:p w14:paraId="11BE373A" w14:textId="77777777" w:rsidR="004E00D8" w:rsidRPr="004E00D8" w:rsidRDefault="004E00D8" w:rsidP="007D357F">
            <w:pPr>
              <w:pStyle w:val="HMIPreglednicaTekstLevo"/>
            </w:pPr>
            <w:r w:rsidRPr="004E00D8">
              <w:t>7,14 kg/ha</w:t>
            </w:r>
          </w:p>
        </w:tc>
        <w:tc>
          <w:tcPr>
            <w:tcW w:w="992" w:type="dxa"/>
          </w:tcPr>
          <w:p w14:paraId="49595C2D" w14:textId="77777777" w:rsidR="004E00D8" w:rsidRPr="004E00D8" w:rsidRDefault="004E00D8" w:rsidP="007D357F">
            <w:pPr>
              <w:pStyle w:val="HMIPreglednicaTekstLevo"/>
            </w:pPr>
            <w:r w:rsidRPr="004E00D8">
              <w:t>14</w:t>
            </w:r>
          </w:p>
        </w:tc>
        <w:tc>
          <w:tcPr>
            <w:tcW w:w="1085" w:type="dxa"/>
          </w:tcPr>
          <w:p w14:paraId="0431F55B" w14:textId="77777777" w:rsidR="004E00D8" w:rsidRPr="004E00D8" w:rsidRDefault="004E00D8" w:rsidP="007D357F">
            <w:pPr>
              <w:pStyle w:val="HMIPreglednicaTekstLevo"/>
            </w:pPr>
            <w:r w:rsidRPr="004E00D8">
              <w:t>2-krat</w:t>
            </w:r>
          </w:p>
        </w:tc>
        <w:tc>
          <w:tcPr>
            <w:tcW w:w="1041" w:type="dxa"/>
          </w:tcPr>
          <w:p w14:paraId="0B9E50B8" w14:textId="77777777" w:rsidR="004E00D8" w:rsidRPr="004E00D8" w:rsidRDefault="004E00D8" w:rsidP="007D357F">
            <w:pPr>
              <w:pStyle w:val="HMIPreglednicaTekstLevo"/>
            </w:pPr>
            <w:r w:rsidRPr="004E00D8">
              <w:t>40</w:t>
            </w:r>
          </w:p>
        </w:tc>
        <w:tc>
          <w:tcPr>
            <w:tcW w:w="1134" w:type="dxa"/>
          </w:tcPr>
          <w:p w14:paraId="538B6036" w14:textId="77777777" w:rsidR="004E00D8" w:rsidRPr="004E00D8" w:rsidRDefault="004E00D8" w:rsidP="007D357F">
            <w:pPr>
              <w:pStyle w:val="HMIPreglednicaTekstLevo"/>
            </w:pPr>
          </w:p>
        </w:tc>
      </w:tr>
      <w:tr w:rsidR="004E00D8" w:rsidRPr="005F0DAB" w14:paraId="58B0B6F8" w14:textId="77777777" w:rsidTr="007211F8">
        <w:tc>
          <w:tcPr>
            <w:tcW w:w="1704" w:type="dxa"/>
          </w:tcPr>
          <w:p w14:paraId="2A7276D3" w14:textId="77777777" w:rsidR="004E00D8" w:rsidRPr="004E00D8" w:rsidRDefault="004E00D8" w:rsidP="007D357F">
            <w:pPr>
              <w:pStyle w:val="HMIPreglednicaTekstLevo"/>
            </w:pPr>
            <w:proofErr w:type="spellStart"/>
            <w:r w:rsidRPr="004E00D8">
              <w:t>Cuprablau</w:t>
            </w:r>
            <w:proofErr w:type="spellEnd"/>
            <w:r w:rsidRPr="004E00D8">
              <w:t xml:space="preserve"> Z 35 WP©</w:t>
            </w:r>
          </w:p>
        </w:tc>
        <w:tc>
          <w:tcPr>
            <w:tcW w:w="706" w:type="dxa"/>
          </w:tcPr>
          <w:p w14:paraId="044555F9" w14:textId="77777777" w:rsidR="004E00D8" w:rsidRPr="004E00D8" w:rsidRDefault="004E00D8" w:rsidP="007D357F">
            <w:pPr>
              <w:pStyle w:val="HMIPreglednicaTekstLevo"/>
            </w:pPr>
            <w:r w:rsidRPr="004E00D8">
              <w:t>DA</w:t>
            </w:r>
          </w:p>
        </w:tc>
        <w:tc>
          <w:tcPr>
            <w:tcW w:w="1418" w:type="dxa"/>
          </w:tcPr>
          <w:p w14:paraId="72FFD259" w14:textId="77777777" w:rsidR="004E00D8" w:rsidRPr="004E00D8" w:rsidRDefault="004E00D8" w:rsidP="007D357F">
            <w:pPr>
              <w:pStyle w:val="HMIPreglednicaTekstLevo"/>
            </w:pPr>
            <w:r w:rsidRPr="004E00D8">
              <w:t xml:space="preserve">bakrov </w:t>
            </w:r>
            <w:proofErr w:type="spellStart"/>
            <w:r w:rsidRPr="004E00D8">
              <w:t>oksiklorid</w:t>
            </w:r>
            <w:proofErr w:type="spellEnd"/>
          </w:p>
        </w:tc>
        <w:tc>
          <w:tcPr>
            <w:tcW w:w="992" w:type="dxa"/>
          </w:tcPr>
          <w:p w14:paraId="5B359691" w14:textId="77777777" w:rsidR="004E00D8" w:rsidRPr="004E00D8" w:rsidRDefault="004E00D8" w:rsidP="007D357F">
            <w:pPr>
              <w:pStyle w:val="HMIPreglednicaTekstLevo"/>
            </w:pPr>
            <w:r w:rsidRPr="004E00D8">
              <w:t>M 01</w:t>
            </w:r>
          </w:p>
        </w:tc>
        <w:tc>
          <w:tcPr>
            <w:tcW w:w="851" w:type="dxa"/>
          </w:tcPr>
          <w:p w14:paraId="31DE2ACB" w14:textId="77777777" w:rsidR="004E00D8" w:rsidRPr="004E00D8" w:rsidRDefault="004E00D8" w:rsidP="007D357F">
            <w:pPr>
              <w:pStyle w:val="HMIPreglednicaTekstLevo"/>
            </w:pPr>
            <w:r w:rsidRPr="004E00D8">
              <w:t>5,5 kg/ha</w:t>
            </w:r>
          </w:p>
        </w:tc>
        <w:tc>
          <w:tcPr>
            <w:tcW w:w="992" w:type="dxa"/>
          </w:tcPr>
          <w:p w14:paraId="331C79B9" w14:textId="77777777" w:rsidR="004E00D8" w:rsidRPr="004E00D8" w:rsidRDefault="004E00D8" w:rsidP="007D357F">
            <w:pPr>
              <w:pStyle w:val="HMIPreglednicaTekstLevo"/>
            </w:pPr>
            <w:r w:rsidRPr="004E00D8">
              <w:t>14</w:t>
            </w:r>
          </w:p>
        </w:tc>
        <w:tc>
          <w:tcPr>
            <w:tcW w:w="1085" w:type="dxa"/>
          </w:tcPr>
          <w:p w14:paraId="66768F16" w14:textId="77777777" w:rsidR="004E00D8" w:rsidRPr="004E00D8" w:rsidRDefault="004E00D8" w:rsidP="007D357F">
            <w:pPr>
              <w:pStyle w:val="HMIPreglednicaTekstLevo"/>
            </w:pPr>
            <w:r w:rsidRPr="004E00D8">
              <w:t>2-krat</w:t>
            </w:r>
          </w:p>
        </w:tc>
        <w:tc>
          <w:tcPr>
            <w:tcW w:w="1041" w:type="dxa"/>
          </w:tcPr>
          <w:p w14:paraId="6D5C39DF" w14:textId="77777777" w:rsidR="004E00D8" w:rsidRPr="004E00D8" w:rsidRDefault="004E00D8" w:rsidP="007D357F">
            <w:pPr>
              <w:pStyle w:val="HMIPreglednicaTekstLevo"/>
            </w:pPr>
            <w:r w:rsidRPr="004E00D8">
              <w:t>/</w:t>
            </w:r>
          </w:p>
        </w:tc>
        <w:tc>
          <w:tcPr>
            <w:tcW w:w="1134" w:type="dxa"/>
          </w:tcPr>
          <w:p w14:paraId="06251C06" w14:textId="77777777" w:rsidR="004E00D8" w:rsidRPr="004E00D8" w:rsidRDefault="004E00D8" w:rsidP="007D357F">
            <w:pPr>
              <w:pStyle w:val="HMIPreglednicaTekstLevo"/>
            </w:pPr>
            <w:r w:rsidRPr="004E00D8">
              <w:t>40</w:t>
            </w:r>
          </w:p>
        </w:tc>
      </w:tr>
      <w:tr w:rsidR="004E00D8" w:rsidRPr="005F0DAB" w14:paraId="4198F272" w14:textId="77777777" w:rsidTr="007211F8">
        <w:tc>
          <w:tcPr>
            <w:tcW w:w="1704" w:type="dxa"/>
          </w:tcPr>
          <w:p w14:paraId="0E68290E" w14:textId="5483324E" w:rsidR="004E00D8" w:rsidRPr="004E00D8" w:rsidRDefault="004E00D8" w:rsidP="007D357F">
            <w:pPr>
              <w:pStyle w:val="HMIPreglednicaTekstLevo"/>
            </w:pPr>
            <w:proofErr w:type="spellStart"/>
            <w:r w:rsidRPr="004E00D8">
              <w:t>Mirador</w:t>
            </w:r>
            <w:proofErr w:type="spellEnd"/>
            <w:r w:rsidRPr="004E00D8">
              <w:t xml:space="preserve"> 250 SC MU</w:t>
            </w:r>
          </w:p>
        </w:tc>
        <w:tc>
          <w:tcPr>
            <w:tcW w:w="706" w:type="dxa"/>
          </w:tcPr>
          <w:p w14:paraId="4CFBB336" w14:textId="77777777" w:rsidR="004E00D8" w:rsidRPr="004E00D8" w:rsidRDefault="004E00D8" w:rsidP="007D357F">
            <w:pPr>
              <w:pStyle w:val="HMIPreglednicaTekstLevo"/>
            </w:pPr>
            <w:r w:rsidRPr="004E00D8">
              <w:t>NE</w:t>
            </w:r>
          </w:p>
        </w:tc>
        <w:tc>
          <w:tcPr>
            <w:tcW w:w="1418" w:type="dxa"/>
          </w:tcPr>
          <w:p w14:paraId="6F16F023" w14:textId="77777777" w:rsidR="004E00D8" w:rsidRPr="004E00D8" w:rsidRDefault="004E00D8" w:rsidP="007D357F">
            <w:pPr>
              <w:pStyle w:val="HMIPreglednicaTekstLevo"/>
            </w:pPr>
            <w:proofErr w:type="spellStart"/>
            <w:r w:rsidRPr="004E00D8">
              <w:t>azoksistrobin</w:t>
            </w:r>
            <w:proofErr w:type="spellEnd"/>
          </w:p>
        </w:tc>
        <w:tc>
          <w:tcPr>
            <w:tcW w:w="992" w:type="dxa"/>
          </w:tcPr>
          <w:p w14:paraId="5E076088" w14:textId="77777777" w:rsidR="004E00D8" w:rsidRPr="004E00D8" w:rsidRDefault="004E00D8" w:rsidP="007D357F">
            <w:pPr>
              <w:pStyle w:val="HMIPreglednicaTekstLevo"/>
            </w:pPr>
            <w:r w:rsidRPr="004E00D8">
              <w:t>11</w:t>
            </w:r>
          </w:p>
        </w:tc>
        <w:tc>
          <w:tcPr>
            <w:tcW w:w="851" w:type="dxa"/>
          </w:tcPr>
          <w:p w14:paraId="5C0F17F2" w14:textId="77777777" w:rsidR="004E00D8" w:rsidRPr="004E00D8" w:rsidRDefault="004E00D8" w:rsidP="007D357F">
            <w:pPr>
              <w:pStyle w:val="HMIPreglednicaTekstLevo"/>
            </w:pPr>
            <w:r w:rsidRPr="004E00D8">
              <w:t>1,6 l/ha</w:t>
            </w:r>
          </w:p>
        </w:tc>
        <w:tc>
          <w:tcPr>
            <w:tcW w:w="992" w:type="dxa"/>
          </w:tcPr>
          <w:p w14:paraId="4A169740" w14:textId="77777777" w:rsidR="004E00D8" w:rsidRPr="004E00D8" w:rsidRDefault="004E00D8" w:rsidP="007D357F">
            <w:pPr>
              <w:pStyle w:val="HMIPreglednicaTekstLevo"/>
            </w:pPr>
            <w:r w:rsidRPr="004E00D8">
              <w:t>28</w:t>
            </w:r>
          </w:p>
        </w:tc>
        <w:tc>
          <w:tcPr>
            <w:tcW w:w="1085" w:type="dxa"/>
          </w:tcPr>
          <w:p w14:paraId="5FB54126" w14:textId="77777777" w:rsidR="004E00D8" w:rsidRPr="004E00D8" w:rsidRDefault="004E00D8" w:rsidP="007D357F">
            <w:pPr>
              <w:pStyle w:val="HMIPreglednicaTekstLevo"/>
            </w:pPr>
            <w:r w:rsidRPr="004E00D8">
              <w:t>2-krat</w:t>
            </w:r>
          </w:p>
        </w:tc>
        <w:tc>
          <w:tcPr>
            <w:tcW w:w="1041" w:type="dxa"/>
          </w:tcPr>
          <w:p w14:paraId="479132E9" w14:textId="77777777" w:rsidR="004E00D8" w:rsidRPr="004E00D8" w:rsidRDefault="004E00D8" w:rsidP="007D357F">
            <w:pPr>
              <w:pStyle w:val="HMIPreglednicaTekstLevo"/>
            </w:pPr>
            <w:r w:rsidRPr="004E00D8">
              <w:t>20</w:t>
            </w:r>
          </w:p>
        </w:tc>
        <w:tc>
          <w:tcPr>
            <w:tcW w:w="1134" w:type="dxa"/>
          </w:tcPr>
          <w:p w14:paraId="285AE1E6" w14:textId="77777777" w:rsidR="004E00D8" w:rsidRPr="004E00D8" w:rsidRDefault="004E00D8" w:rsidP="007D357F">
            <w:pPr>
              <w:pStyle w:val="HMIPreglednicaTekstLevo"/>
            </w:pPr>
          </w:p>
        </w:tc>
      </w:tr>
      <w:tr w:rsidR="004E00D8" w:rsidRPr="005F0DAB" w14:paraId="45A08831" w14:textId="77777777" w:rsidTr="007211F8">
        <w:tc>
          <w:tcPr>
            <w:tcW w:w="1704" w:type="dxa"/>
          </w:tcPr>
          <w:p w14:paraId="2399DA9B" w14:textId="218D939A" w:rsidR="004E00D8" w:rsidRPr="004E00D8" w:rsidRDefault="004E00D8" w:rsidP="007D357F">
            <w:pPr>
              <w:pStyle w:val="HMIPreglednicaTekstLevo"/>
            </w:pPr>
            <w:proofErr w:type="spellStart"/>
            <w:r w:rsidRPr="004E00D8">
              <w:t>Ortiva</w:t>
            </w:r>
            <w:proofErr w:type="spellEnd"/>
            <w:r w:rsidRPr="004E00D8">
              <w:t xml:space="preserve"> MU</w:t>
            </w:r>
          </w:p>
        </w:tc>
        <w:tc>
          <w:tcPr>
            <w:tcW w:w="706" w:type="dxa"/>
          </w:tcPr>
          <w:p w14:paraId="606421F5" w14:textId="77777777" w:rsidR="004E00D8" w:rsidRPr="004E00D8" w:rsidRDefault="004E00D8" w:rsidP="007D357F">
            <w:pPr>
              <w:pStyle w:val="HMIPreglednicaTekstLevo"/>
            </w:pPr>
            <w:r w:rsidRPr="004E00D8">
              <w:t>NE</w:t>
            </w:r>
          </w:p>
        </w:tc>
        <w:tc>
          <w:tcPr>
            <w:tcW w:w="1418" w:type="dxa"/>
          </w:tcPr>
          <w:p w14:paraId="7C778FF0" w14:textId="77777777" w:rsidR="004E00D8" w:rsidRPr="004E00D8" w:rsidRDefault="004E00D8" w:rsidP="007D357F">
            <w:pPr>
              <w:pStyle w:val="HMIPreglednicaTekstLevo"/>
            </w:pPr>
            <w:proofErr w:type="spellStart"/>
            <w:r w:rsidRPr="004E00D8">
              <w:t>azoksistrobin</w:t>
            </w:r>
            <w:proofErr w:type="spellEnd"/>
          </w:p>
        </w:tc>
        <w:tc>
          <w:tcPr>
            <w:tcW w:w="992" w:type="dxa"/>
          </w:tcPr>
          <w:p w14:paraId="11D9E586" w14:textId="77777777" w:rsidR="004E00D8" w:rsidRPr="004E00D8" w:rsidRDefault="004E00D8" w:rsidP="007D357F">
            <w:pPr>
              <w:pStyle w:val="HMIPreglednicaTekstLevo"/>
            </w:pPr>
            <w:r w:rsidRPr="004E00D8">
              <w:t>11</w:t>
            </w:r>
          </w:p>
        </w:tc>
        <w:tc>
          <w:tcPr>
            <w:tcW w:w="851" w:type="dxa"/>
          </w:tcPr>
          <w:p w14:paraId="6F46F88E" w14:textId="77777777" w:rsidR="004E00D8" w:rsidRPr="004E00D8" w:rsidRDefault="004E00D8" w:rsidP="007D357F">
            <w:pPr>
              <w:pStyle w:val="HMIPreglednicaTekstLevo"/>
            </w:pPr>
            <w:r w:rsidRPr="004E00D8">
              <w:t>1,6 l/ha</w:t>
            </w:r>
          </w:p>
        </w:tc>
        <w:tc>
          <w:tcPr>
            <w:tcW w:w="992" w:type="dxa"/>
          </w:tcPr>
          <w:p w14:paraId="10BA463E" w14:textId="77777777" w:rsidR="004E00D8" w:rsidRPr="004E00D8" w:rsidRDefault="004E00D8" w:rsidP="007D357F">
            <w:pPr>
              <w:pStyle w:val="HMIPreglednicaTekstLevo"/>
            </w:pPr>
            <w:r w:rsidRPr="004E00D8">
              <w:t>28</w:t>
            </w:r>
          </w:p>
        </w:tc>
        <w:tc>
          <w:tcPr>
            <w:tcW w:w="1085" w:type="dxa"/>
          </w:tcPr>
          <w:p w14:paraId="5525664E" w14:textId="77777777" w:rsidR="004E00D8" w:rsidRPr="004E00D8" w:rsidRDefault="004E00D8" w:rsidP="007D357F">
            <w:pPr>
              <w:pStyle w:val="HMIPreglednicaTekstLevo"/>
            </w:pPr>
            <w:r w:rsidRPr="004E00D8">
              <w:t>2-krat</w:t>
            </w:r>
          </w:p>
        </w:tc>
        <w:tc>
          <w:tcPr>
            <w:tcW w:w="1041" w:type="dxa"/>
          </w:tcPr>
          <w:p w14:paraId="16D29781" w14:textId="77777777" w:rsidR="004E00D8" w:rsidRPr="004E00D8" w:rsidRDefault="004E00D8" w:rsidP="007D357F">
            <w:pPr>
              <w:pStyle w:val="HMIPreglednicaTekstLevo"/>
            </w:pPr>
            <w:r w:rsidRPr="004E00D8">
              <w:t>20</w:t>
            </w:r>
          </w:p>
        </w:tc>
        <w:tc>
          <w:tcPr>
            <w:tcW w:w="1134" w:type="dxa"/>
          </w:tcPr>
          <w:p w14:paraId="280AE92F" w14:textId="77777777" w:rsidR="004E00D8" w:rsidRPr="004E00D8" w:rsidRDefault="004E00D8" w:rsidP="007D357F">
            <w:pPr>
              <w:pStyle w:val="HMIPreglednicaTekstLevo"/>
            </w:pPr>
          </w:p>
        </w:tc>
      </w:tr>
      <w:tr w:rsidR="004E00D8" w:rsidRPr="005F0DAB" w14:paraId="5FFE6490" w14:textId="77777777" w:rsidTr="007211F8">
        <w:tc>
          <w:tcPr>
            <w:tcW w:w="1704" w:type="dxa"/>
          </w:tcPr>
          <w:p w14:paraId="3A958AA8" w14:textId="77777777" w:rsidR="004E00D8" w:rsidRPr="004E00D8" w:rsidRDefault="004E00D8" w:rsidP="007D357F">
            <w:pPr>
              <w:pStyle w:val="HMIPreglednicaTekstLevo"/>
            </w:pPr>
            <w:proofErr w:type="spellStart"/>
            <w:r w:rsidRPr="004E00D8">
              <w:t>Polyversum</w:t>
            </w:r>
            <w:proofErr w:type="spellEnd"/>
            <w:r w:rsidRPr="004E00D8">
              <w:t xml:space="preserve"> MU</w:t>
            </w:r>
          </w:p>
        </w:tc>
        <w:tc>
          <w:tcPr>
            <w:tcW w:w="706" w:type="dxa"/>
          </w:tcPr>
          <w:p w14:paraId="15F5141E" w14:textId="77777777" w:rsidR="004E00D8" w:rsidRPr="004E00D8" w:rsidRDefault="004E00D8" w:rsidP="007D357F">
            <w:pPr>
              <w:pStyle w:val="HMIPreglednicaTekstLevo"/>
            </w:pPr>
            <w:r w:rsidRPr="004E00D8">
              <w:t>DA</w:t>
            </w:r>
          </w:p>
        </w:tc>
        <w:tc>
          <w:tcPr>
            <w:tcW w:w="1418" w:type="dxa"/>
          </w:tcPr>
          <w:p w14:paraId="76118881" w14:textId="77777777" w:rsidR="004E00D8" w:rsidRPr="004E00D8" w:rsidRDefault="004E00D8" w:rsidP="007D357F">
            <w:pPr>
              <w:pStyle w:val="HMIPreglednicaTekstLevo"/>
            </w:pPr>
            <w:proofErr w:type="spellStart"/>
            <w:r w:rsidRPr="004E00D8">
              <w:t>Pythium</w:t>
            </w:r>
            <w:proofErr w:type="spellEnd"/>
            <w:r w:rsidRPr="004E00D8">
              <w:t xml:space="preserve"> </w:t>
            </w:r>
            <w:proofErr w:type="spellStart"/>
            <w:r w:rsidRPr="004E00D8">
              <w:t>oligandrum</w:t>
            </w:r>
            <w:proofErr w:type="spellEnd"/>
          </w:p>
        </w:tc>
        <w:tc>
          <w:tcPr>
            <w:tcW w:w="992" w:type="dxa"/>
          </w:tcPr>
          <w:p w14:paraId="19AEB341" w14:textId="77777777" w:rsidR="004E00D8" w:rsidRPr="004E00D8" w:rsidRDefault="004E00D8" w:rsidP="007D357F">
            <w:pPr>
              <w:pStyle w:val="HMIPreglednicaTekstLevo"/>
            </w:pPr>
          </w:p>
        </w:tc>
        <w:tc>
          <w:tcPr>
            <w:tcW w:w="851" w:type="dxa"/>
          </w:tcPr>
          <w:p w14:paraId="5E1F77CA" w14:textId="77777777" w:rsidR="004E00D8" w:rsidRPr="004E00D8" w:rsidRDefault="004E00D8" w:rsidP="007D357F">
            <w:pPr>
              <w:pStyle w:val="HMIPreglednicaTekstLevo"/>
            </w:pPr>
            <w:r w:rsidRPr="004E00D8">
              <w:t>0,25 kg/ha</w:t>
            </w:r>
          </w:p>
        </w:tc>
        <w:tc>
          <w:tcPr>
            <w:tcW w:w="992" w:type="dxa"/>
          </w:tcPr>
          <w:p w14:paraId="78435C8B" w14:textId="77777777" w:rsidR="004E00D8" w:rsidRPr="004E00D8" w:rsidRDefault="004E00D8" w:rsidP="007D357F">
            <w:pPr>
              <w:pStyle w:val="HMIPreglednicaTekstLevo"/>
            </w:pPr>
            <w:r w:rsidRPr="004E00D8">
              <w:t>1</w:t>
            </w:r>
          </w:p>
        </w:tc>
        <w:tc>
          <w:tcPr>
            <w:tcW w:w="1085" w:type="dxa"/>
          </w:tcPr>
          <w:p w14:paraId="4B422A5F" w14:textId="77777777" w:rsidR="004E00D8" w:rsidRPr="004E00D8" w:rsidRDefault="004E00D8" w:rsidP="007D357F">
            <w:pPr>
              <w:pStyle w:val="HMIPreglednicaTekstLevo"/>
            </w:pPr>
            <w:r w:rsidRPr="004E00D8">
              <w:t xml:space="preserve">št. </w:t>
            </w:r>
            <w:proofErr w:type="spellStart"/>
            <w:r w:rsidRPr="004E00D8">
              <w:t>tretiranj</w:t>
            </w:r>
            <w:proofErr w:type="spellEnd"/>
            <w:r w:rsidRPr="004E00D8">
              <w:t xml:space="preserve"> ni omejeno</w:t>
            </w:r>
          </w:p>
        </w:tc>
        <w:tc>
          <w:tcPr>
            <w:tcW w:w="1041" w:type="dxa"/>
          </w:tcPr>
          <w:p w14:paraId="44604B50" w14:textId="77777777" w:rsidR="004E00D8" w:rsidRPr="004E00D8" w:rsidRDefault="004E00D8" w:rsidP="007D357F">
            <w:pPr>
              <w:pStyle w:val="HMIPreglednicaTekstLevo"/>
            </w:pPr>
            <w:r w:rsidRPr="004E00D8">
              <w:t>15 (5)</w:t>
            </w:r>
          </w:p>
        </w:tc>
        <w:tc>
          <w:tcPr>
            <w:tcW w:w="1134" w:type="dxa"/>
          </w:tcPr>
          <w:p w14:paraId="3D361CDF" w14:textId="77777777" w:rsidR="004E00D8" w:rsidRPr="004E00D8" w:rsidRDefault="004E00D8" w:rsidP="007D357F">
            <w:pPr>
              <w:pStyle w:val="HMIPreglednicaTekstLevo"/>
            </w:pPr>
          </w:p>
        </w:tc>
      </w:tr>
      <w:tr w:rsidR="004E00D8" w:rsidRPr="005F0DAB" w14:paraId="7BAC5D1D" w14:textId="77777777" w:rsidTr="007211F8">
        <w:tc>
          <w:tcPr>
            <w:tcW w:w="1704" w:type="dxa"/>
          </w:tcPr>
          <w:p w14:paraId="3D64C214" w14:textId="1FC72D18" w:rsidR="004E00D8" w:rsidRPr="004E00D8" w:rsidRDefault="004E00D8" w:rsidP="007D357F">
            <w:pPr>
              <w:pStyle w:val="HMIPreglednicaTekstLevo"/>
            </w:pPr>
            <w:proofErr w:type="spellStart"/>
            <w:r w:rsidRPr="004E00D8">
              <w:t>Zaftra</w:t>
            </w:r>
            <w:proofErr w:type="spellEnd"/>
            <w:r w:rsidRPr="004E00D8">
              <w:t xml:space="preserve"> AZT 250 SC MU</w:t>
            </w:r>
          </w:p>
        </w:tc>
        <w:tc>
          <w:tcPr>
            <w:tcW w:w="706" w:type="dxa"/>
          </w:tcPr>
          <w:p w14:paraId="5D7643F8" w14:textId="77777777" w:rsidR="004E00D8" w:rsidRPr="004E00D8" w:rsidRDefault="004E00D8" w:rsidP="007D357F">
            <w:pPr>
              <w:pStyle w:val="HMIPreglednicaTekstLevo"/>
            </w:pPr>
            <w:r w:rsidRPr="004E00D8">
              <w:t>NE</w:t>
            </w:r>
          </w:p>
        </w:tc>
        <w:tc>
          <w:tcPr>
            <w:tcW w:w="1418" w:type="dxa"/>
          </w:tcPr>
          <w:p w14:paraId="1D1A5E9B" w14:textId="77777777" w:rsidR="004E00D8" w:rsidRPr="004E00D8" w:rsidRDefault="004E00D8" w:rsidP="007D357F">
            <w:pPr>
              <w:pStyle w:val="HMIPreglednicaTekstLevo"/>
            </w:pPr>
            <w:proofErr w:type="spellStart"/>
            <w:r w:rsidRPr="004E00D8">
              <w:t>azoksistrobin</w:t>
            </w:r>
            <w:proofErr w:type="spellEnd"/>
          </w:p>
        </w:tc>
        <w:tc>
          <w:tcPr>
            <w:tcW w:w="992" w:type="dxa"/>
          </w:tcPr>
          <w:p w14:paraId="17AC2E29" w14:textId="77777777" w:rsidR="004E00D8" w:rsidRPr="004E00D8" w:rsidRDefault="004E00D8" w:rsidP="007D357F">
            <w:pPr>
              <w:pStyle w:val="HMIPreglednicaTekstLevo"/>
            </w:pPr>
            <w:r w:rsidRPr="004E00D8">
              <w:t>11</w:t>
            </w:r>
          </w:p>
        </w:tc>
        <w:tc>
          <w:tcPr>
            <w:tcW w:w="851" w:type="dxa"/>
          </w:tcPr>
          <w:p w14:paraId="4373AA2B" w14:textId="77777777" w:rsidR="004E00D8" w:rsidRPr="004E00D8" w:rsidRDefault="004E00D8" w:rsidP="007D357F">
            <w:pPr>
              <w:pStyle w:val="HMIPreglednicaTekstLevo"/>
            </w:pPr>
            <w:r w:rsidRPr="004E00D8">
              <w:t>1,6 l/ha</w:t>
            </w:r>
          </w:p>
        </w:tc>
        <w:tc>
          <w:tcPr>
            <w:tcW w:w="992" w:type="dxa"/>
          </w:tcPr>
          <w:p w14:paraId="47541434" w14:textId="77777777" w:rsidR="004E00D8" w:rsidRPr="004E00D8" w:rsidRDefault="004E00D8" w:rsidP="007D357F">
            <w:pPr>
              <w:pStyle w:val="HMIPreglednicaTekstLevo"/>
            </w:pPr>
            <w:r w:rsidRPr="004E00D8">
              <w:t>28</w:t>
            </w:r>
          </w:p>
        </w:tc>
        <w:tc>
          <w:tcPr>
            <w:tcW w:w="1085" w:type="dxa"/>
          </w:tcPr>
          <w:p w14:paraId="7F97EDE5" w14:textId="77777777" w:rsidR="004E00D8" w:rsidRPr="004E00D8" w:rsidRDefault="004E00D8" w:rsidP="007D357F">
            <w:pPr>
              <w:pStyle w:val="HMIPreglednicaTekstLevo"/>
            </w:pPr>
            <w:r w:rsidRPr="004E00D8">
              <w:t>2-krat</w:t>
            </w:r>
          </w:p>
        </w:tc>
        <w:tc>
          <w:tcPr>
            <w:tcW w:w="1041" w:type="dxa"/>
          </w:tcPr>
          <w:p w14:paraId="028E76B0" w14:textId="77777777" w:rsidR="004E00D8" w:rsidRPr="004E00D8" w:rsidRDefault="004E00D8" w:rsidP="007D357F">
            <w:pPr>
              <w:pStyle w:val="HMIPreglednicaTekstLevo"/>
            </w:pPr>
            <w:r w:rsidRPr="004E00D8">
              <w:t>20</w:t>
            </w:r>
          </w:p>
        </w:tc>
        <w:tc>
          <w:tcPr>
            <w:tcW w:w="1134" w:type="dxa"/>
          </w:tcPr>
          <w:p w14:paraId="2E6BE13B" w14:textId="77777777" w:rsidR="004E00D8" w:rsidRPr="004E00D8" w:rsidRDefault="004E00D8" w:rsidP="007D357F">
            <w:pPr>
              <w:pStyle w:val="HMIPreglednicaTekstLevo"/>
            </w:pPr>
          </w:p>
        </w:tc>
      </w:tr>
    </w:tbl>
    <w:p w14:paraId="70FE3D9F" w14:textId="7E958A24" w:rsidR="004E00D8" w:rsidRDefault="007D357F" w:rsidP="007D357F">
      <w:pPr>
        <w:pStyle w:val="HMIOPOMBA"/>
      </w:pPr>
      <w:r w:rsidRPr="007D357F">
        <w:t xml:space="preserve">MU – manjša uporaba: učinkovitost in </w:t>
      </w:r>
      <w:proofErr w:type="spellStart"/>
      <w:r w:rsidRPr="007D357F">
        <w:t>fitotoksičnost</w:t>
      </w:r>
      <w:proofErr w:type="spellEnd"/>
      <w:r w:rsidRPr="007D357F">
        <w:t xml:space="preserve"> sredstev pri uporabi na hmelju ni bila preverjena, zato odgovornost v zvezi z uporabo (učinkovitost in </w:t>
      </w:r>
      <w:proofErr w:type="spellStart"/>
      <w:r w:rsidRPr="007D357F">
        <w:t>fitotoksičnost</w:t>
      </w:r>
      <w:proofErr w:type="spellEnd"/>
      <w:r w:rsidRPr="007D357F">
        <w:t>) teh sredstev na hmelju prevzame uporabnik.</w:t>
      </w:r>
    </w:p>
    <w:p w14:paraId="4B9BCA8A" w14:textId="2F7CBE24" w:rsidR="002F422B" w:rsidRDefault="002F422B" w:rsidP="002F422B">
      <w:pPr>
        <w:pStyle w:val="Heading1"/>
      </w:pPr>
      <w:r>
        <w:lastRenderedPageBreak/>
        <w:t>Hmeljeva pepelovka</w:t>
      </w:r>
    </w:p>
    <w:p w14:paraId="33A09EC8" w14:textId="77777777" w:rsidR="002B66D6" w:rsidRDefault="002F422B" w:rsidP="001E6058">
      <w:r>
        <w:t>Hmeljevo pepelovko v nasadih hmelja še nismo zasledili. Svetujemo, da ste pri pregledih pozorni tudi na njo</w:t>
      </w:r>
      <w:r w:rsidR="002B66D6">
        <w:t>.</w:t>
      </w:r>
    </w:p>
    <w:p w14:paraId="440B8CB3" w14:textId="77777777" w:rsidR="0013587E" w:rsidRPr="0013587E" w:rsidRDefault="0013587E" w:rsidP="0013587E">
      <w:pPr>
        <w:pStyle w:val="Heading1"/>
      </w:pPr>
      <w:r w:rsidRPr="0013587E">
        <w:t>Hmeljeva listna uš (M. Rak Cizej, F. Poličnik)</w:t>
      </w:r>
    </w:p>
    <w:p w14:paraId="241B3D4E" w14:textId="1C5BB4E9" w:rsidR="0013587E" w:rsidRDefault="0013587E" w:rsidP="001E6058">
      <w:r w:rsidRPr="0013587E">
        <w:t xml:space="preserve">Uši v hmeljiščih, kjer ste uporabili </w:t>
      </w:r>
      <w:proofErr w:type="spellStart"/>
      <w:r w:rsidRPr="0013587E">
        <w:t>sistemičen</w:t>
      </w:r>
      <w:proofErr w:type="spellEnd"/>
      <w:r w:rsidRPr="0013587E">
        <w:t xml:space="preserve"> insekticid, niso prisotne. Posebno pozornost morate nameniti </w:t>
      </w:r>
      <w:proofErr w:type="spellStart"/>
      <w:r w:rsidRPr="0013587E">
        <w:t>prvoletnim</w:t>
      </w:r>
      <w:proofErr w:type="spellEnd"/>
      <w:r w:rsidRPr="0013587E">
        <w:t xml:space="preserve"> nasadom še posebej v primeru, k</w:t>
      </w:r>
      <w:r w:rsidR="005F348C">
        <w:t>jer</w:t>
      </w:r>
      <w:r w:rsidRPr="0013587E">
        <w:t xml:space="preserve"> še niste uporabili </w:t>
      </w:r>
      <w:proofErr w:type="spellStart"/>
      <w:r w:rsidR="005F348C">
        <w:t>sistemičnih</w:t>
      </w:r>
      <w:proofErr w:type="spellEnd"/>
      <w:r w:rsidR="005F348C">
        <w:t xml:space="preserve"> </w:t>
      </w:r>
      <w:r w:rsidRPr="0013587E">
        <w:t>insekticidov</w:t>
      </w:r>
      <w:r w:rsidR="005F348C">
        <w:t>.</w:t>
      </w:r>
    </w:p>
    <w:p w14:paraId="5E939ED3" w14:textId="2F599FA4" w:rsidR="00236C10" w:rsidRPr="004E3222" w:rsidRDefault="00236C10" w:rsidP="00236C10">
      <w:pPr>
        <w:pStyle w:val="Heading1"/>
      </w:pPr>
      <w:r w:rsidRPr="004E3222">
        <w:t>Navadna (hmeljeva) pršica (M. Rak Cizej</w:t>
      </w:r>
      <w:r>
        <w:t>, F. Poličnik</w:t>
      </w:r>
      <w:r w:rsidRPr="004E3222">
        <w:t>)</w:t>
      </w:r>
    </w:p>
    <w:p w14:paraId="785A3C4F" w14:textId="069CCF6F" w:rsidR="00E97C17" w:rsidRDefault="002B66D6" w:rsidP="004C30D9">
      <w:r>
        <w:t xml:space="preserve">Kljub uporabi </w:t>
      </w:r>
      <w:proofErr w:type="spellStart"/>
      <w:r>
        <w:t>sistemičnega</w:t>
      </w:r>
      <w:proofErr w:type="spellEnd"/>
      <w:r>
        <w:t xml:space="preserve"> insekticida/</w:t>
      </w:r>
      <w:proofErr w:type="spellStart"/>
      <w:r>
        <w:t>akaricida</w:t>
      </w:r>
      <w:proofErr w:type="spellEnd"/>
      <w:r>
        <w:t xml:space="preserve"> </w:t>
      </w:r>
      <w:proofErr w:type="spellStart"/>
      <w:r>
        <w:t>Movento</w:t>
      </w:r>
      <w:proofErr w:type="spellEnd"/>
      <w:r>
        <w:t xml:space="preserve"> SC 100, ki je bil v večini primerov uporabljen pred </w:t>
      </w:r>
      <w:r w:rsidR="00520994">
        <w:t xml:space="preserve">cca. </w:t>
      </w:r>
      <w:r>
        <w:t xml:space="preserve">14-21 dnevi, </w:t>
      </w:r>
      <w:r w:rsidR="00327403">
        <w:t xml:space="preserve">je </w:t>
      </w:r>
      <w:r>
        <w:t>pršica v hmeljišč</w:t>
      </w:r>
      <w:r w:rsidR="00327403">
        <w:t>ih prisotna v velikem številu</w:t>
      </w:r>
      <w:r>
        <w:t xml:space="preserve">. Imamo tudi hmeljišča, kjer je pršico težje najti, vendar je le-teh izredno malo. Pršica je prisotna v večjem številu predvsem v nasadih, </w:t>
      </w:r>
      <w:r w:rsidR="00E97C17">
        <w:t xml:space="preserve">ki </w:t>
      </w:r>
      <w:r>
        <w:t xml:space="preserve">so že v osnovi slabše rasti, kjer je veliko svetlobe, ki ugodno vpliva na hitrejši razvoj pršice. </w:t>
      </w:r>
      <w:r w:rsidR="00E97C17" w:rsidRPr="00E97C17">
        <w:t>Na listih je v večjem deležu prisotne ličinke, nimfe, kot tudi jajčeca, seveda so prisotne tudi odrasle pršice.</w:t>
      </w:r>
      <w:r w:rsidR="00327403">
        <w:t xml:space="preserve"> </w:t>
      </w:r>
      <w:r w:rsidR="00327403" w:rsidRPr="00327403">
        <w:rPr>
          <w:rStyle w:val="HMITekstKrepko"/>
        </w:rPr>
        <w:t>Po</w:t>
      </w:r>
      <w:r w:rsidRPr="00327403">
        <w:rPr>
          <w:rStyle w:val="HMITekstKrepko"/>
        </w:rPr>
        <w:t>zivamo</w:t>
      </w:r>
      <w:r w:rsidR="00327403">
        <w:rPr>
          <w:rStyle w:val="HMITekstKrepko"/>
        </w:rPr>
        <w:t xml:space="preserve"> vas</w:t>
      </w:r>
      <w:r w:rsidRPr="00E97C17">
        <w:rPr>
          <w:rStyle w:val="HMITekstKrepko"/>
        </w:rPr>
        <w:t xml:space="preserve">, da nemudoma natančno pregledate stanje v svojih hmeljiščih, </w:t>
      </w:r>
      <w:r w:rsidR="00327403">
        <w:rPr>
          <w:rStyle w:val="HMITekstKrepko"/>
        </w:rPr>
        <w:t xml:space="preserve">da ugotovite stanje, </w:t>
      </w:r>
      <w:r w:rsidRPr="00E97C17">
        <w:rPr>
          <w:rStyle w:val="HMITekstKrepko"/>
        </w:rPr>
        <w:t xml:space="preserve">namreč v tem času v hmeljiščih </w:t>
      </w:r>
      <w:r w:rsidR="00E97C17" w:rsidRPr="00E97C17">
        <w:rPr>
          <w:rStyle w:val="HMITekstKrepko"/>
        </w:rPr>
        <w:t>pršica ne bi smela biti prisotna.</w:t>
      </w:r>
      <w:r w:rsidR="00E97C17">
        <w:t xml:space="preserve"> </w:t>
      </w:r>
    </w:p>
    <w:p w14:paraId="3782B99A" w14:textId="0724B9D3" w:rsidR="005F318F" w:rsidRDefault="00E97C17" w:rsidP="00C97B1D">
      <w:r>
        <w:t xml:space="preserve">Če v hmeljiščih najdete pršico, nemudoma uporabiti enega izmed dovoljenih </w:t>
      </w:r>
      <w:proofErr w:type="spellStart"/>
      <w:r>
        <w:t>akaricidov</w:t>
      </w:r>
      <w:proofErr w:type="spellEnd"/>
      <w:r>
        <w:t xml:space="preserve">, ki vsebuje  </w:t>
      </w:r>
      <w:proofErr w:type="spellStart"/>
      <w:r>
        <w:t>a.s</w:t>
      </w:r>
      <w:proofErr w:type="spellEnd"/>
      <w:r>
        <w:t xml:space="preserve">. </w:t>
      </w:r>
      <w:proofErr w:type="spellStart"/>
      <w:r w:rsidRPr="00E97C17">
        <w:t>heksitiazoks</w:t>
      </w:r>
      <w:proofErr w:type="spellEnd"/>
      <w:r w:rsidRPr="00E97C17">
        <w:t xml:space="preserve"> (</w:t>
      </w:r>
      <w:proofErr w:type="spellStart"/>
      <w:r w:rsidRPr="00E97C17">
        <w:t>Nissorun</w:t>
      </w:r>
      <w:proofErr w:type="spellEnd"/>
      <w:r w:rsidRPr="00E97C17">
        <w:t xml:space="preserve"> 10 WP</w:t>
      </w:r>
      <w:r>
        <w:t xml:space="preserve">) v odmerku 1,5 kg/ha ali </w:t>
      </w:r>
      <w:proofErr w:type="spellStart"/>
      <w:r w:rsidRPr="00E97C17">
        <w:t>Nissorun</w:t>
      </w:r>
      <w:proofErr w:type="spellEnd"/>
      <w:r w:rsidRPr="00E97C17">
        <w:t xml:space="preserve"> 250 SC</w:t>
      </w:r>
      <w:r>
        <w:t xml:space="preserve"> v odmerku 0,6 l/ha. </w:t>
      </w:r>
      <w:r w:rsidRPr="001E1064">
        <w:rPr>
          <w:rStyle w:val="HMITekstKrepko"/>
        </w:rPr>
        <w:t xml:space="preserve">Pri obeh pripravkih, ki vsebujejo </w:t>
      </w:r>
      <w:proofErr w:type="spellStart"/>
      <w:r w:rsidRPr="001E1064">
        <w:rPr>
          <w:rStyle w:val="HMITekstKrepko"/>
        </w:rPr>
        <w:t>heksitiazoks</w:t>
      </w:r>
      <w:proofErr w:type="spellEnd"/>
      <w:r w:rsidRPr="001E1064">
        <w:rPr>
          <w:rStyle w:val="HMITekstKrepko"/>
        </w:rPr>
        <w:t xml:space="preserve">, je </w:t>
      </w:r>
      <w:r w:rsidR="001E1064" w:rsidRPr="001E1064">
        <w:rPr>
          <w:rStyle w:val="HMITekstKrepko"/>
        </w:rPr>
        <w:t>priporočljivo</w:t>
      </w:r>
      <w:r w:rsidRPr="001E1064">
        <w:rPr>
          <w:rStyle w:val="HMITekstKrepko"/>
        </w:rPr>
        <w:t xml:space="preserve"> poleg uporabiti močilo</w:t>
      </w:r>
      <w:r w:rsidRPr="00C97B1D">
        <w:rPr>
          <w:rStyle w:val="HMITekstKrepko"/>
        </w:rPr>
        <w:t xml:space="preserve">. </w:t>
      </w:r>
      <w:r w:rsidR="00C97B1D" w:rsidRPr="00C97B1D">
        <w:rPr>
          <w:rStyle w:val="HMITekstKrepko"/>
        </w:rPr>
        <w:t xml:space="preserve">Oba </w:t>
      </w:r>
      <w:proofErr w:type="spellStart"/>
      <w:r w:rsidR="00C97B1D" w:rsidRPr="00C97B1D">
        <w:rPr>
          <w:rStyle w:val="HMITekstKrepko"/>
        </w:rPr>
        <w:t>Nissorun</w:t>
      </w:r>
      <w:proofErr w:type="spellEnd"/>
      <w:r w:rsidR="00C97B1D" w:rsidRPr="00C97B1D">
        <w:rPr>
          <w:rStyle w:val="HMITekstKrepko"/>
        </w:rPr>
        <w:t xml:space="preserve">-a </w:t>
      </w:r>
      <w:r w:rsidR="001E1064" w:rsidRPr="00C97B1D">
        <w:rPr>
          <w:rStyle w:val="HMITekstKrepko"/>
        </w:rPr>
        <w:t>je mogoče uporabiti zgolj 1-krat</w:t>
      </w:r>
      <w:r w:rsidR="00C97B1D" w:rsidRPr="00C97B1D">
        <w:rPr>
          <w:rStyle w:val="HMITekstKrepko"/>
        </w:rPr>
        <w:t xml:space="preserve"> letno</w:t>
      </w:r>
      <w:r w:rsidR="001E1064" w:rsidRPr="00C97B1D">
        <w:rPr>
          <w:rStyle w:val="HMITekstKrepko"/>
        </w:rPr>
        <w:t>, karenca-čakalna doba pa je 28 dni</w:t>
      </w:r>
      <w:r w:rsidR="005F318F">
        <w:rPr>
          <w:rStyle w:val="HMITekstKrepko"/>
        </w:rPr>
        <w:t xml:space="preserve"> (preglednica 2)</w:t>
      </w:r>
      <w:r w:rsidR="001E1064" w:rsidRPr="00C97B1D">
        <w:rPr>
          <w:rStyle w:val="HMITekstKrepko"/>
        </w:rPr>
        <w:t>.</w:t>
      </w:r>
      <w:r w:rsidR="001E1064" w:rsidRPr="00C97B1D">
        <w:t xml:space="preserve"> </w:t>
      </w:r>
    </w:p>
    <w:p w14:paraId="395C731C" w14:textId="17A6717A" w:rsidR="00E97C17" w:rsidRPr="001E1064" w:rsidRDefault="001E1064" w:rsidP="00C97B1D">
      <w:r w:rsidRPr="00C97B1D">
        <w:t xml:space="preserve">Če uporabite </w:t>
      </w:r>
      <w:proofErr w:type="spellStart"/>
      <w:r w:rsidRPr="00C97B1D">
        <w:t>Nissorun</w:t>
      </w:r>
      <w:proofErr w:type="spellEnd"/>
      <w:r w:rsidRPr="00C97B1D">
        <w:t xml:space="preserve"> 10 WP s šobami za zmanjšanje zanosa</w:t>
      </w:r>
      <w:r w:rsidR="005F318F">
        <w:t>,</w:t>
      </w:r>
      <w:r w:rsidRPr="00C97B1D">
        <w:t xml:space="preserve"> je odmik od voda 1. in 2. reda</w:t>
      </w:r>
      <w:r>
        <w:t xml:space="preserve"> 15 m (preglednica 2).</w:t>
      </w:r>
    </w:p>
    <w:p w14:paraId="4BD61A65" w14:textId="747FAAD4" w:rsidR="00E97C17" w:rsidRPr="00E97C17" w:rsidRDefault="00E97C17" w:rsidP="00E97C17">
      <w:pPr>
        <w:pStyle w:val="HMIOkvir"/>
      </w:pPr>
      <w:r w:rsidRPr="00E97C17">
        <w:t xml:space="preserve">Omejitve glede uporabe </w:t>
      </w:r>
      <w:proofErr w:type="spellStart"/>
      <w:r w:rsidRPr="00E97C17">
        <w:t>akaricida</w:t>
      </w:r>
      <w:proofErr w:type="spellEnd"/>
      <w:r w:rsidRPr="00E97C17">
        <w:t xml:space="preserve"> </w:t>
      </w:r>
      <w:proofErr w:type="spellStart"/>
      <w:r w:rsidRPr="00E97C17">
        <w:t>Kanemite</w:t>
      </w:r>
      <w:proofErr w:type="spellEnd"/>
      <w:r w:rsidRPr="00E97C17">
        <w:t xml:space="preserve"> SC, ki nima znanih izvoznih toleranc za Kitajsko, in </w:t>
      </w:r>
      <w:proofErr w:type="spellStart"/>
      <w:r w:rsidRPr="00E97C17">
        <w:t>Milbeknock</w:t>
      </w:r>
      <w:proofErr w:type="spellEnd"/>
      <w:r w:rsidRPr="00E97C17">
        <w:t xml:space="preserve">, ki nima znanih izvoznih toleranc ameriško tržišče, so zelo velike, zato se morate glede njune uporabe obvezno </w:t>
      </w:r>
      <w:r w:rsidR="002E4CEB">
        <w:t xml:space="preserve">- </w:t>
      </w:r>
      <w:r w:rsidRPr="00E97C17">
        <w:t>predhodno posvetovati s svojim kupcem hmelja</w:t>
      </w:r>
      <w:r w:rsidR="002E4CEB">
        <w:t>!</w:t>
      </w:r>
    </w:p>
    <w:p w14:paraId="0ECED3EA" w14:textId="38764C72" w:rsidR="00E97C17" w:rsidRPr="00E97C17" w:rsidRDefault="00E97C17" w:rsidP="00E97C17">
      <w:pPr>
        <w:pStyle w:val="HMINapisPreglednica"/>
      </w:pPr>
      <w:r w:rsidRPr="00E97C17">
        <w:t xml:space="preserve">Preglednica </w:t>
      </w:r>
      <w:r w:rsidRPr="00E97C17">
        <w:fldChar w:fldCharType="begin"/>
      </w:r>
      <w:r w:rsidRPr="00E97C17">
        <w:instrText xml:space="preserve"> SEQ Preglednica \* ARABIC </w:instrText>
      </w:r>
      <w:r w:rsidRPr="00E97C17">
        <w:fldChar w:fldCharType="separate"/>
      </w:r>
      <w:r w:rsidR="0032050F">
        <w:rPr>
          <w:noProof/>
        </w:rPr>
        <w:t>2</w:t>
      </w:r>
      <w:r w:rsidRPr="00E97C17">
        <w:fldChar w:fldCharType="end"/>
      </w:r>
      <w:r w:rsidRPr="00E97C17">
        <w:t>:</w:t>
      </w:r>
      <w:r w:rsidRPr="00E97C17">
        <w:tab/>
      </w:r>
      <w:proofErr w:type="spellStart"/>
      <w:r w:rsidR="001E1064">
        <w:t>Akaricidi</w:t>
      </w:r>
      <w:proofErr w:type="spellEnd"/>
      <w:r w:rsidRPr="00E97C17">
        <w:t xml:space="preserve"> za zatiranje navadne (hmeljeve) pršice v hmelju v letu 2025</w:t>
      </w:r>
    </w:p>
    <w:tbl>
      <w:tblPr>
        <w:tblStyle w:val="TableGrid"/>
        <w:tblW w:w="10060" w:type="dxa"/>
        <w:tblLayout w:type="fixed"/>
        <w:tblLook w:val="01E0" w:firstRow="1" w:lastRow="1" w:firstColumn="1" w:lastColumn="1" w:noHBand="0" w:noVBand="0"/>
        <w:tblDescription w:val="Registrirana fitofarmacevtska sredstva za varstvo hmelja v letu 2023: Navadna (hmeljeva) pršica (Tetranychus urticae) "/>
      </w:tblPr>
      <w:tblGrid>
        <w:gridCol w:w="1547"/>
        <w:gridCol w:w="777"/>
        <w:gridCol w:w="1552"/>
        <w:gridCol w:w="797"/>
        <w:gridCol w:w="1276"/>
        <w:gridCol w:w="992"/>
        <w:gridCol w:w="1134"/>
        <w:gridCol w:w="992"/>
        <w:gridCol w:w="993"/>
      </w:tblGrid>
      <w:tr w:rsidR="00E97C17" w:rsidRPr="006F12DC" w14:paraId="5AC386DC" w14:textId="77777777" w:rsidTr="00991099">
        <w:trPr>
          <w:trHeight w:val="1034"/>
        </w:trPr>
        <w:tc>
          <w:tcPr>
            <w:tcW w:w="1547" w:type="dxa"/>
          </w:tcPr>
          <w:p w14:paraId="2FA4621E" w14:textId="77777777" w:rsidR="00E97C17" w:rsidRPr="00E97C17" w:rsidRDefault="00E97C17" w:rsidP="00E97C17">
            <w:pPr>
              <w:pStyle w:val="HMIPreglednicaGlava"/>
            </w:pPr>
            <w:r w:rsidRPr="00E97C17">
              <w:t>Pripravek</w:t>
            </w:r>
          </w:p>
        </w:tc>
        <w:tc>
          <w:tcPr>
            <w:tcW w:w="777" w:type="dxa"/>
          </w:tcPr>
          <w:p w14:paraId="5054F5E2" w14:textId="77777777" w:rsidR="00E97C17" w:rsidRPr="00E97C17" w:rsidRDefault="00E97C17" w:rsidP="00E97C17">
            <w:pPr>
              <w:pStyle w:val="HMIPreglednicaGlava"/>
            </w:pPr>
            <w:r w:rsidRPr="00E97C17">
              <w:t>EKO</w:t>
            </w:r>
          </w:p>
        </w:tc>
        <w:tc>
          <w:tcPr>
            <w:tcW w:w="1552" w:type="dxa"/>
          </w:tcPr>
          <w:p w14:paraId="6669C8E6" w14:textId="77777777" w:rsidR="00E97C17" w:rsidRPr="00E97C17" w:rsidRDefault="00E97C17" w:rsidP="00E97C17">
            <w:pPr>
              <w:pStyle w:val="HMIPreglednicaGlava"/>
            </w:pPr>
            <w:r w:rsidRPr="00E97C17">
              <w:t>Aktivna snov</w:t>
            </w:r>
          </w:p>
        </w:tc>
        <w:tc>
          <w:tcPr>
            <w:tcW w:w="797" w:type="dxa"/>
          </w:tcPr>
          <w:p w14:paraId="034D0BAE" w14:textId="77777777" w:rsidR="00E97C17" w:rsidRPr="00E97C17" w:rsidRDefault="00E97C17" w:rsidP="00E97C17">
            <w:pPr>
              <w:pStyle w:val="HMIPreglednicaGlava"/>
            </w:pPr>
            <w:r w:rsidRPr="00E97C17">
              <w:t>IRAC skupina</w:t>
            </w:r>
          </w:p>
        </w:tc>
        <w:tc>
          <w:tcPr>
            <w:tcW w:w="1276" w:type="dxa"/>
          </w:tcPr>
          <w:p w14:paraId="3DC5C9CF" w14:textId="77777777" w:rsidR="00E97C17" w:rsidRPr="00E97C17" w:rsidRDefault="00E97C17" w:rsidP="00E97C17">
            <w:pPr>
              <w:pStyle w:val="HMIPreglednicaGlava"/>
            </w:pPr>
            <w:r w:rsidRPr="00E97C17">
              <w:t>Odmerek</w:t>
            </w:r>
          </w:p>
        </w:tc>
        <w:tc>
          <w:tcPr>
            <w:tcW w:w="992" w:type="dxa"/>
          </w:tcPr>
          <w:p w14:paraId="67DBDB7F" w14:textId="77777777" w:rsidR="00E97C17" w:rsidRPr="00E97C17" w:rsidRDefault="00E97C17" w:rsidP="00E97C17">
            <w:pPr>
              <w:pStyle w:val="HMIPreglednicaGlava"/>
            </w:pPr>
            <w:r w:rsidRPr="00E97C17">
              <w:t>Karenca (dni)</w:t>
            </w:r>
          </w:p>
        </w:tc>
        <w:tc>
          <w:tcPr>
            <w:tcW w:w="1134" w:type="dxa"/>
          </w:tcPr>
          <w:p w14:paraId="78808B0C" w14:textId="77777777" w:rsidR="00E97C17" w:rsidRPr="00E97C17" w:rsidRDefault="00E97C17" w:rsidP="00E97C17">
            <w:pPr>
              <w:pStyle w:val="HMIPreglednicaGlava"/>
            </w:pPr>
            <w:r w:rsidRPr="00E97C17">
              <w:t>Maks. št. škropljenj v rastni dobi</w:t>
            </w:r>
          </w:p>
        </w:tc>
        <w:tc>
          <w:tcPr>
            <w:tcW w:w="992" w:type="dxa"/>
          </w:tcPr>
          <w:p w14:paraId="76634B7C" w14:textId="77777777" w:rsidR="00E97C17" w:rsidRPr="00E97C17" w:rsidRDefault="00E97C17" w:rsidP="00E97C17">
            <w:pPr>
              <w:pStyle w:val="HMIPreglednicaGlava"/>
            </w:pPr>
            <w:r w:rsidRPr="00E97C17">
              <w:t>VP Šobe klasične (m)</w:t>
            </w:r>
          </w:p>
        </w:tc>
        <w:tc>
          <w:tcPr>
            <w:tcW w:w="993" w:type="dxa"/>
          </w:tcPr>
          <w:p w14:paraId="5A53C543" w14:textId="77777777" w:rsidR="00E97C17" w:rsidRPr="00E97C17" w:rsidRDefault="00E97C17" w:rsidP="00E97C17">
            <w:pPr>
              <w:pStyle w:val="HMIPreglednicaGlava"/>
            </w:pPr>
            <w:r w:rsidRPr="00E97C17">
              <w:t xml:space="preserve">VP Šobe </w:t>
            </w:r>
            <w:proofErr w:type="spellStart"/>
            <w:r w:rsidRPr="00E97C17">
              <w:t>Agrotop</w:t>
            </w:r>
            <w:proofErr w:type="spellEnd"/>
            <w:r w:rsidRPr="00E97C17">
              <w:t xml:space="preserve"> (TD) m</w:t>
            </w:r>
          </w:p>
        </w:tc>
      </w:tr>
      <w:tr w:rsidR="00E97C17" w:rsidRPr="006F12DC" w14:paraId="3AFB625B" w14:textId="77777777" w:rsidTr="00991099">
        <w:tc>
          <w:tcPr>
            <w:tcW w:w="1547" w:type="dxa"/>
          </w:tcPr>
          <w:p w14:paraId="1A1998DD" w14:textId="77777777" w:rsidR="00E97C17" w:rsidRPr="00E97C17" w:rsidRDefault="00E97C17" w:rsidP="00E97C17">
            <w:pPr>
              <w:pStyle w:val="HMIPreglednicaTekstLevo"/>
            </w:pPr>
            <w:proofErr w:type="spellStart"/>
            <w:r w:rsidRPr="00E97C17">
              <w:t>Nissorun</w:t>
            </w:r>
            <w:proofErr w:type="spellEnd"/>
            <w:r w:rsidRPr="00E97C17">
              <w:t xml:space="preserve"> 10 WP</w:t>
            </w:r>
          </w:p>
        </w:tc>
        <w:tc>
          <w:tcPr>
            <w:tcW w:w="777" w:type="dxa"/>
          </w:tcPr>
          <w:p w14:paraId="630A2230" w14:textId="77777777" w:rsidR="00E97C17" w:rsidRPr="00E97C17" w:rsidRDefault="00E97C17" w:rsidP="00E97C17">
            <w:pPr>
              <w:pStyle w:val="HMIPreglednicaTekstLevo"/>
            </w:pPr>
            <w:r w:rsidRPr="00E97C17">
              <w:t>NE</w:t>
            </w:r>
          </w:p>
        </w:tc>
        <w:tc>
          <w:tcPr>
            <w:tcW w:w="1552" w:type="dxa"/>
          </w:tcPr>
          <w:p w14:paraId="16CE655B" w14:textId="77777777" w:rsidR="00E97C17" w:rsidRPr="00E97C17" w:rsidRDefault="00E97C17" w:rsidP="00E97C17">
            <w:pPr>
              <w:pStyle w:val="HMIPreglednicaTekstLevo"/>
            </w:pPr>
            <w:proofErr w:type="spellStart"/>
            <w:r w:rsidRPr="00E97C17">
              <w:t>heksitiazoks</w:t>
            </w:r>
            <w:proofErr w:type="spellEnd"/>
          </w:p>
        </w:tc>
        <w:tc>
          <w:tcPr>
            <w:tcW w:w="797" w:type="dxa"/>
          </w:tcPr>
          <w:p w14:paraId="07130657" w14:textId="77777777" w:rsidR="00E97C17" w:rsidRPr="00E97C17" w:rsidRDefault="00E97C17" w:rsidP="00E97C17">
            <w:pPr>
              <w:pStyle w:val="HMIPreglednicaTekstLevo"/>
            </w:pPr>
            <w:r w:rsidRPr="00E97C17">
              <w:t>10A</w:t>
            </w:r>
          </w:p>
        </w:tc>
        <w:tc>
          <w:tcPr>
            <w:tcW w:w="1276" w:type="dxa"/>
          </w:tcPr>
          <w:p w14:paraId="7FE6E682" w14:textId="77777777" w:rsidR="00E97C17" w:rsidRPr="00E97C17" w:rsidRDefault="00E97C17" w:rsidP="00E97C17">
            <w:pPr>
              <w:pStyle w:val="HMIPreglednicaTekstLevo"/>
            </w:pPr>
            <w:r w:rsidRPr="00E97C17">
              <w:t>1,5 kg/ha</w:t>
            </w:r>
          </w:p>
        </w:tc>
        <w:tc>
          <w:tcPr>
            <w:tcW w:w="992" w:type="dxa"/>
          </w:tcPr>
          <w:p w14:paraId="5825FE30" w14:textId="77777777" w:rsidR="00E97C17" w:rsidRPr="00E97C17" w:rsidRDefault="00E97C17" w:rsidP="00E97C17">
            <w:pPr>
              <w:pStyle w:val="HMIPreglednicaTekstLevo"/>
            </w:pPr>
            <w:r w:rsidRPr="00E97C17">
              <w:t>28</w:t>
            </w:r>
          </w:p>
        </w:tc>
        <w:tc>
          <w:tcPr>
            <w:tcW w:w="1134" w:type="dxa"/>
          </w:tcPr>
          <w:p w14:paraId="4495661B" w14:textId="77777777" w:rsidR="00E97C17" w:rsidRPr="00E97C17" w:rsidRDefault="00E97C17" w:rsidP="00E97C17">
            <w:pPr>
              <w:pStyle w:val="HMIPreglednicaTekstLevo"/>
            </w:pPr>
            <w:r w:rsidRPr="00E97C17">
              <w:t>1-krat</w:t>
            </w:r>
          </w:p>
        </w:tc>
        <w:tc>
          <w:tcPr>
            <w:tcW w:w="992" w:type="dxa"/>
          </w:tcPr>
          <w:p w14:paraId="327AFE83" w14:textId="77777777" w:rsidR="00E97C17" w:rsidRPr="00E97C17" w:rsidRDefault="00E97C17" w:rsidP="00E97C17">
            <w:pPr>
              <w:pStyle w:val="HMIPreglednicaTekstLevo"/>
            </w:pPr>
            <w:r w:rsidRPr="00E97C17">
              <w:t>30</w:t>
            </w:r>
          </w:p>
        </w:tc>
        <w:tc>
          <w:tcPr>
            <w:tcW w:w="993" w:type="dxa"/>
          </w:tcPr>
          <w:p w14:paraId="3382C63A" w14:textId="77777777" w:rsidR="00E97C17" w:rsidRPr="00E97C17" w:rsidRDefault="00E97C17" w:rsidP="00E97C17">
            <w:pPr>
              <w:pStyle w:val="HMIPreglednicaTekstLevo"/>
            </w:pPr>
            <w:r w:rsidRPr="00E97C17">
              <w:t>15</w:t>
            </w:r>
          </w:p>
        </w:tc>
      </w:tr>
      <w:tr w:rsidR="00E97C17" w:rsidRPr="006F12DC" w14:paraId="0385668F" w14:textId="77777777" w:rsidTr="00991099">
        <w:tc>
          <w:tcPr>
            <w:tcW w:w="1547" w:type="dxa"/>
          </w:tcPr>
          <w:p w14:paraId="58F91B3E" w14:textId="77777777" w:rsidR="00E97C17" w:rsidRPr="00E97C17" w:rsidRDefault="00E97C17" w:rsidP="00E97C17">
            <w:pPr>
              <w:pStyle w:val="HMIPreglednicaTekstLevo"/>
            </w:pPr>
            <w:proofErr w:type="spellStart"/>
            <w:r w:rsidRPr="00E97C17">
              <w:t>Nissorun</w:t>
            </w:r>
            <w:proofErr w:type="spellEnd"/>
            <w:r w:rsidRPr="00E97C17">
              <w:t xml:space="preserve"> 250 SC</w:t>
            </w:r>
          </w:p>
        </w:tc>
        <w:tc>
          <w:tcPr>
            <w:tcW w:w="777" w:type="dxa"/>
          </w:tcPr>
          <w:p w14:paraId="6796FFB9" w14:textId="77777777" w:rsidR="00E97C17" w:rsidRPr="00E97C17" w:rsidRDefault="00E97C17" w:rsidP="00E97C17">
            <w:pPr>
              <w:pStyle w:val="HMIPreglednicaTekstLevo"/>
            </w:pPr>
            <w:r w:rsidRPr="00E97C17">
              <w:t>NE</w:t>
            </w:r>
          </w:p>
        </w:tc>
        <w:tc>
          <w:tcPr>
            <w:tcW w:w="1552" w:type="dxa"/>
          </w:tcPr>
          <w:p w14:paraId="26DD531F" w14:textId="77777777" w:rsidR="00E97C17" w:rsidRPr="00E97C17" w:rsidRDefault="00E97C17" w:rsidP="00E97C17">
            <w:pPr>
              <w:pStyle w:val="HMIPreglednicaTekstLevo"/>
            </w:pPr>
            <w:proofErr w:type="spellStart"/>
            <w:r w:rsidRPr="00E97C17">
              <w:t>heksitiazoks</w:t>
            </w:r>
            <w:proofErr w:type="spellEnd"/>
          </w:p>
        </w:tc>
        <w:tc>
          <w:tcPr>
            <w:tcW w:w="797" w:type="dxa"/>
          </w:tcPr>
          <w:p w14:paraId="13CA89DB" w14:textId="77777777" w:rsidR="00E97C17" w:rsidRPr="00E97C17" w:rsidRDefault="00E97C17" w:rsidP="00E97C17">
            <w:pPr>
              <w:pStyle w:val="HMIPreglednicaTekstLevo"/>
            </w:pPr>
            <w:r w:rsidRPr="00E97C17">
              <w:t>10A</w:t>
            </w:r>
          </w:p>
        </w:tc>
        <w:tc>
          <w:tcPr>
            <w:tcW w:w="1276" w:type="dxa"/>
          </w:tcPr>
          <w:p w14:paraId="5C1755DF" w14:textId="77777777" w:rsidR="00E97C17" w:rsidRPr="00E97C17" w:rsidRDefault="00E97C17" w:rsidP="00E97C17">
            <w:pPr>
              <w:pStyle w:val="HMIPreglednicaTekstLevo"/>
            </w:pPr>
            <w:r w:rsidRPr="00E97C17">
              <w:t>0,6 l/ha</w:t>
            </w:r>
          </w:p>
        </w:tc>
        <w:tc>
          <w:tcPr>
            <w:tcW w:w="992" w:type="dxa"/>
          </w:tcPr>
          <w:p w14:paraId="06463883" w14:textId="77777777" w:rsidR="00E97C17" w:rsidRPr="00E97C17" w:rsidRDefault="00E97C17" w:rsidP="00E97C17">
            <w:pPr>
              <w:pStyle w:val="HMIPreglednicaTekstLevo"/>
            </w:pPr>
            <w:r w:rsidRPr="00E97C17">
              <w:t>28</w:t>
            </w:r>
          </w:p>
        </w:tc>
        <w:tc>
          <w:tcPr>
            <w:tcW w:w="1134" w:type="dxa"/>
          </w:tcPr>
          <w:p w14:paraId="4EF2ADAA" w14:textId="77777777" w:rsidR="00E97C17" w:rsidRPr="00E97C17" w:rsidRDefault="00E97C17" w:rsidP="00E97C17">
            <w:pPr>
              <w:pStyle w:val="HMIPreglednicaTekstLevo"/>
            </w:pPr>
            <w:r w:rsidRPr="00E97C17">
              <w:t>1-krat</w:t>
            </w:r>
          </w:p>
        </w:tc>
        <w:tc>
          <w:tcPr>
            <w:tcW w:w="992" w:type="dxa"/>
          </w:tcPr>
          <w:p w14:paraId="4EFD35D0" w14:textId="77777777" w:rsidR="00E97C17" w:rsidRPr="00E97C17" w:rsidRDefault="00E97C17" w:rsidP="00E97C17">
            <w:pPr>
              <w:pStyle w:val="HMIPreglednicaTekstLevo"/>
            </w:pPr>
            <w:r w:rsidRPr="00E97C17">
              <w:t>30</w:t>
            </w:r>
          </w:p>
        </w:tc>
        <w:tc>
          <w:tcPr>
            <w:tcW w:w="993" w:type="dxa"/>
          </w:tcPr>
          <w:p w14:paraId="63064B58" w14:textId="77777777" w:rsidR="00E97C17" w:rsidRPr="00E97C17" w:rsidRDefault="00E97C17" w:rsidP="00E97C17">
            <w:pPr>
              <w:pStyle w:val="HMIPreglednicaTekstLevo"/>
            </w:pPr>
          </w:p>
        </w:tc>
      </w:tr>
    </w:tbl>
    <w:p w14:paraId="6AEAA2B7" w14:textId="04AFFD8B" w:rsidR="002D461E" w:rsidRDefault="002D461E" w:rsidP="00416C17">
      <w:pPr>
        <w:pStyle w:val="Heading1"/>
      </w:pPr>
      <w:r>
        <w:t>Koruzna vešča</w:t>
      </w:r>
      <w:r w:rsidR="00F01197">
        <w:t xml:space="preserve"> </w:t>
      </w:r>
      <w:r w:rsidR="001E1064">
        <w:t>2</w:t>
      </w:r>
      <w:r w:rsidR="00412373">
        <w:t xml:space="preserve">. generacija </w:t>
      </w:r>
      <w:r w:rsidR="00F01197" w:rsidRPr="00DD5B77">
        <w:t>(M. Rak Cizej</w:t>
      </w:r>
      <w:r w:rsidR="00F01197">
        <w:t>, F. Poličnik</w:t>
      </w:r>
      <w:r w:rsidR="00F01197" w:rsidRPr="00DD5B77">
        <w:t>)</w:t>
      </w:r>
    </w:p>
    <w:p w14:paraId="3EEF669A" w14:textId="2B8F5B4C" w:rsidR="00A751A7" w:rsidRPr="00A751A7" w:rsidRDefault="00A751A7" w:rsidP="00E54FF6">
      <w:r w:rsidRPr="00A751A7">
        <w:t xml:space="preserve">Let metuljev koruzne vešče 2. generacije se je začel </w:t>
      </w:r>
      <w:r>
        <w:t>konec 28. junija, kar je za cca. 7-1</w:t>
      </w:r>
      <w:r w:rsidR="00496FCF">
        <w:t>4</w:t>
      </w:r>
      <w:r>
        <w:t xml:space="preserve"> dni prej kot v predhodnih letih. </w:t>
      </w:r>
      <w:r w:rsidR="00E54FF6">
        <w:t xml:space="preserve">Populacija kar narašča </w:t>
      </w:r>
      <w:r w:rsidRPr="00A751A7">
        <w:t xml:space="preserve">(maksimalni ulov na lokaciji Roje pri Žalcu je bil </w:t>
      </w:r>
      <w:r w:rsidR="00E54FF6">
        <w:t>pred dežjem - 5</w:t>
      </w:r>
      <w:r w:rsidRPr="00A751A7">
        <w:t>. julija</w:t>
      </w:r>
      <w:r w:rsidR="00496FCF">
        <w:t>,</w:t>
      </w:r>
      <w:r w:rsidRPr="00A751A7">
        <w:t xml:space="preserve"> </w:t>
      </w:r>
      <w:r w:rsidR="00E54FF6">
        <w:t>14</w:t>
      </w:r>
      <w:r w:rsidRPr="00A751A7">
        <w:t xml:space="preserve"> metuljev/noč) (slika </w:t>
      </w:r>
      <w:r w:rsidR="00E54FF6">
        <w:t>2</w:t>
      </w:r>
      <w:r w:rsidRPr="00A751A7">
        <w:t xml:space="preserve">). </w:t>
      </w:r>
      <w:r w:rsidR="00E54FF6">
        <w:t xml:space="preserve">Glede na razmere pričakujemo </w:t>
      </w:r>
      <w:r w:rsidRPr="00A751A7">
        <w:t xml:space="preserve">pojav prvih gosenic </w:t>
      </w:r>
      <w:r w:rsidR="00E54FF6">
        <w:t xml:space="preserve">koruzne vešče </w:t>
      </w:r>
      <w:r w:rsidRPr="00A751A7">
        <w:t>druge generacije</w:t>
      </w:r>
      <w:r w:rsidR="00E54FF6">
        <w:t xml:space="preserve"> v naslednjem tednu</w:t>
      </w:r>
      <w:r w:rsidRPr="00A751A7">
        <w:t xml:space="preserve">. Predvsem bodite pozorni v tistih hmeljiščih, kjer </w:t>
      </w:r>
      <w:r w:rsidR="00E54FF6">
        <w:t>imate</w:t>
      </w:r>
      <w:r w:rsidRPr="00A751A7">
        <w:t xml:space="preserve"> poškodbe od prve generacije, da boste pravočasno uporabili pripravke na osnovi </w:t>
      </w:r>
      <w:proofErr w:type="spellStart"/>
      <w:r w:rsidR="00496FCF">
        <w:t>a.s</w:t>
      </w:r>
      <w:proofErr w:type="spellEnd"/>
      <w:r w:rsidR="00496FCF">
        <w:t xml:space="preserve">. </w:t>
      </w:r>
      <w:proofErr w:type="spellStart"/>
      <w:r w:rsidRPr="00E54FF6">
        <w:t>Bacillus</w:t>
      </w:r>
      <w:proofErr w:type="spellEnd"/>
      <w:r w:rsidRPr="00E54FF6">
        <w:t xml:space="preserve"> </w:t>
      </w:r>
      <w:proofErr w:type="spellStart"/>
      <w:r w:rsidRPr="00E54FF6">
        <w:t>thuringiensis</w:t>
      </w:r>
      <w:proofErr w:type="spellEnd"/>
      <w:r w:rsidRPr="00A751A7">
        <w:t xml:space="preserve"> in sicer </w:t>
      </w:r>
      <w:proofErr w:type="spellStart"/>
      <w:r w:rsidRPr="00A751A7">
        <w:t>Agree</w:t>
      </w:r>
      <w:proofErr w:type="spellEnd"/>
      <w:r w:rsidRPr="00A751A7">
        <w:t xml:space="preserve"> WG</w:t>
      </w:r>
      <w:r w:rsidR="00E54FF6">
        <w:t xml:space="preserve"> (1,0 kg/ha)</w:t>
      </w:r>
      <w:r w:rsidRPr="00A751A7">
        <w:t xml:space="preserve"> ali </w:t>
      </w:r>
      <w:proofErr w:type="spellStart"/>
      <w:r w:rsidRPr="00A751A7">
        <w:t>Lepinox</w:t>
      </w:r>
      <w:proofErr w:type="spellEnd"/>
      <w:r w:rsidRPr="00A751A7">
        <w:t xml:space="preserve"> plus</w:t>
      </w:r>
      <w:r w:rsidR="00E54FF6">
        <w:t xml:space="preserve"> (1,0 kg/ha)</w:t>
      </w:r>
      <w:r w:rsidRPr="00A751A7">
        <w:t xml:space="preserve">. </w:t>
      </w:r>
    </w:p>
    <w:p w14:paraId="5A68A11C" w14:textId="01D0D918" w:rsidR="00A751A7" w:rsidRPr="00E54FF6" w:rsidRDefault="00A751A7" w:rsidP="00E54FF6">
      <w:pPr>
        <w:pStyle w:val="HMIOkvir"/>
      </w:pPr>
      <w:r w:rsidRPr="00E54FF6">
        <w:lastRenderedPageBreak/>
        <w:t>Še posebej opozarjamo vse, ki ste vključeni v Intervencijo Biotično varstvo rastlin (BVR), da boste izvedli varstvo pred koruzno veščo v skladu s potrjenim programom BVR</w:t>
      </w:r>
      <w:r w:rsidR="00496FCF">
        <w:t>.</w:t>
      </w:r>
    </w:p>
    <w:p w14:paraId="737D2C79" w14:textId="0254AD01" w:rsidR="00BA75B0" w:rsidRDefault="00A751A7" w:rsidP="004C30D9">
      <w:r w:rsidRPr="00A751A7">
        <w:rPr>
          <w:noProof/>
        </w:rPr>
        <w:drawing>
          <wp:inline distT="0" distB="0" distL="0" distR="0" wp14:anchorId="057DB95D" wp14:editId="62A31962">
            <wp:extent cx="6120130" cy="4299585"/>
            <wp:effectExtent l="0" t="0" r="0" b="5715"/>
            <wp:docPr id="660722636" name="Slika 1" descr="stolpičast prikaz leta koruzne vešče  druge generacije na dveh lok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22636" name="Slika 1" descr="stolpičast prikaz leta koruzne vešče  druge generacije na dveh lokacija"/>
                    <pic:cNvPicPr/>
                  </pic:nvPicPr>
                  <pic:blipFill>
                    <a:blip r:embed="rId11"/>
                    <a:stretch>
                      <a:fillRect/>
                    </a:stretch>
                  </pic:blipFill>
                  <pic:spPr>
                    <a:xfrm>
                      <a:off x="0" y="0"/>
                      <a:ext cx="6120130" cy="4299585"/>
                    </a:xfrm>
                    <a:prstGeom prst="rect">
                      <a:avLst/>
                    </a:prstGeom>
                  </pic:spPr>
                </pic:pic>
              </a:graphicData>
            </a:graphic>
          </wp:inline>
        </w:drawing>
      </w:r>
    </w:p>
    <w:p w14:paraId="340E3E73" w14:textId="08D4F971" w:rsidR="00A30E54" w:rsidRPr="00A30E54" w:rsidRDefault="00A30E54" w:rsidP="00A30E54">
      <w:pPr>
        <w:pStyle w:val="HMINapisSlika"/>
      </w:pPr>
      <w:r w:rsidRPr="004C6FA2">
        <w:t xml:space="preserve">Slika </w:t>
      </w:r>
      <w:r w:rsidRPr="00A30E54">
        <w:fldChar w:fldCharType="begin"/>
      </w:r>
      <w:r w:rsidRPr="00A30E54">
        <w:instrText xml:space="preserve"> SEQ Slika \* ARABIC </w:instrText>
      </w:r>
      <w:r w:rsidRPr="00A30E54">
        <w:fldChar w:fldCharType="separate"/>
      </w:r>
      <w:r w:rsidR="0032050F">
        <w:rPr>
          <w:noProof/>
        </w:rPr>
        <w:t>2</w:t>
      </w:r>
      <w:r w:rsidRPr="00A30E54">
        <w:fldChar w:fldCharType="end"/>
      </w:r>
      <w:r w:rsidRPr="00A30E54">
        <w:t xml:space="preserve">: Let metuljev koruzne vešče </w:t>
      </w:r>
      <w:r w:rsidR="00A751A7">
        <w:t>2</w:t>
      </w:r>
      <w:r w:rsidRPr="00A30E54">
        <w:t>. generacije na svetlobni vabi v Žalcu (zeleni stolpci) in Rojah pri Žalcu (rdeči stolpci) v letu 202</w:t>
      </w:r>
      <w:r w:rsidR="00BA16D0">
        <w:t>5</w:t>
      </w:r>
      <w:r w:rsidRPr="00A30E54">
        <w:t xml:space="preserve"> v primerjavi z letom na Rojah pri Žalcu v letu 202</w:t>
      </w:r>
      <w:r w:rsidR="00BA16D0">
        <w:t>4</w:t>
      </w:r>
      <w:r w:rsidRPr="00A30E54">
        <w:t xml:space="preserve"> (sivi stolpci)</w:t>
      </w:r>
    </w:p>
    <w:bookmarkStart w:id="0" w:name="_Hlk146888434"/>
    <w:p w14:paraId="0B9A65B1" w14:textId="00DAE5E0" w:rsidR="00AE3F4C" w:rsidRDefault="00AE3F4C" w:rsidP="00AE3F4C">
      <w:r w:rsidRPr="00AE3F4C">
        <w:fldChar w:fldCharType="begin"/>
      </w:r>
      <w:r w:rsidRPr="00AE3F4C">
        <w:instrText>HYPERLINK "https://agromet.mkgp.gov.si/APP2/Zoo/Feno?meteoLocId=164&amp;soLocId=655&amp;taxId=1023&amp;archive=0"</w:instrText>
      </w:r>
      <w:r w:rsidRPr="00AE3F4C">
        <w:fldChar w:fldCharType="separate"/>
      </w:r>
      <w:r w:rsidRPr="00AE3F4C">
        <w:rPr>
          <w:rStyle w:val="Hyperlink"/>
        </w:rPr>
        <w:t>Ulov</w:t>
      </w:r>
      <w:r w:rsidR="008D6712">
        <w:rPr>
          <w:rStyle w:val="Hyperlink"/>
        </w:rPr>
        <w:t>i</w:t>
      </w:r>
      <w:r w:rsidRPr="00AE3F4C">
        <w:rPr>
          <w:rStyle w:val="Hyperlink"/>
        </w:rPr>
        <w:t xml:space="preserve"> koruzne vešče na lokaciji Žalec</w:t>
      </w:r>
      <w:r w:rsidRPr="00AE3F4C">
        <w:fldChar w:fldCharType="end"/>
      </w:r>
      <w:r w:rsidRPr="00AE3F4C">
        <w:t xml:space="preserve"> so vidni na spletu, prav tako tudi </w:t>
      </w:r>
      <w:hyperlink r:id="rId12" w:history="1">
        <w:r w:rsidRPr="00AE3F4C">
          <w:rPr>
            <w:rStyle w:val="Hyperlink"/>
          </w:rPr>
          <w:t>iz lokacije Roje pri Žalcu</w:t>
        </w:r>
      </w:hyperlink>
      <w:r w:rsidRPr="00AE3F4C">
        <w:t>.</w:t>
      </w:r>
      <w:r w:rsidR="00A751A7">
        <w:t xml:space="preserve"> </w:t>
      </w:r>
    </w:p>
    <w:p w14:paraId="3170F96E" w14:textId="77777777" w:rsidR="003A0EE7" w:rsidRPr="00070729" w:rsidRDefault="003A0EE7" w:rsidP="003A0EE7">
      <w:pPr>
        <w:pStyle w:val="Heading1"/>
      </w:pPr>
      <w:r w:rsidRPr="00070729">
        <w:t>Hmeljev bolhač – poletni pojav (M. Rak Cizej, F. Poličnik)</w:t>
      </w:r>
    </w:p>
    <w:p w14:paraId="139040D1" w14:textId="139624AB" w:rsidR="009A27E5" w:rsidRDefault="00E54FF6" w:rsidP="003A0EE7">
      <w:r w:rsidRPr="00E54FF6">
        <w:t xml:space="preserve">V teh dneh smo v hmeljiščih opazili </w:t>
      </w:r>
      <w:r w:rsidR="009A27E5">
        <w:t>povečano</w:t>
      </w:r>
      <w:r w:rsidRPr="00E54FF6">
        <w:t xml:space="preserve"> prisotnost hmeljevega bolhača poletnega pojava. </w:t>
      </w:r>
      <w:r w:rsidR="009A27E5">
        <w:t xml:space="preserve">Prisoten je sicer v manjšem številu na listih na spodnji višini hmelja do višine cca. 1,5 m. Predvsem ga najdemo na sortah hmelja, ki ga ima bolhač </w:t>
      </w:r>
      <w:r w:rsidR="009018BC">
        <w:t>rajše</w:t>
      </w:r>
      <w:r w:rsidR="009A27E5">
        <w:t xml:space="preserve"> (CEL, SG)</w:t>
      </w:r>
      <w:r w:rsidR="009A27E5" w:rsidRPr="00E54FF6">
        <w:t xml:space="preserve"> </w:t>
      </w:r>
      <w:r w:rsidR="009A27E5">
        <w:t>in v</w:t>
      </w:r>
      <w:r w:rsidRPr="00E54FF6">
        <w:t xml:space="preserve"> hmeljišč</w:t>
      </w:r>
      <w:r w:rsidR="009A27E5">
        <w:t xml:space="preserve">, ki se nahajajo ob gozdnih robovih, vodotokih, ipd. Priporočamo vam, </w:t>
      </w:r>
      <w:r w:rsidR="009018BC">
        <w:t xml:space="preserve">da </w:t>
      </w:r>
      <w:r w:rsidR="009A27E5">
        <w:t>p</w:t>
      </w:r>
      <w:r w:rsidRPr="00E54FF6">
        <w:t>regle</w:t>
      </w:r>
      <w:r w:rsidR="009A27E5">
        <w:t>date</w:t>
      </w:r>
      <w:r w:rsidRPr="00E54FF6">
        <w:t xml:space="preserve"> svoja hmeljišča</w:t>
      </w:r>
      <w:r w:rsidR="009018BC">
        <w:t xml:space="preserve"> in ugotovite stanje</w:t>
      </w:r>
      <w:r w:rsidR="009A27E5">
        <w:t>. Trenutno v večini primerov uporaba insekticidov</w:t>
      </w:r>
      <w:r w:rsidR="009018BC">
        <w:t xml:space="preserve"> zoper hmeljevega bolhača, </w:t>
      </w:r>
      <w:r w:rsidR="009A27E5">
        <w:t xml:space="preserve">zaenkrat še ni smotrna. Populacija hmeljevega bolhača bo narastla v naslednjih dneh (odvisno od vremena), </w:t>
      </w:r>
      <w:r w:rsidR="007B3009">
        <w:t>ko</w:t>
      </w:r>
      <w:r w:rsidR="009A27E5">
        <w:t xml:space="preserve"> pričakujemo tudi večji pojav koruzne vešče in takrat bo </w:t>
      </w:r>
      <w:r w:rsidR="007B3009">
        <w:t>smotrna</w:t>
      </w:r>
      <w:r w:rsidR="009A27E5">
        <w:t xml:space="preserve"> uporaba kontaktnega insekticida z </w:t>
      </w:r>
      <w:proofErr w:type="spellStart"/>
      <w:r w:rsidR="009A27E5">
        <w:t>a.s</w:t>
      </w:r>
      <w:proofErr w:type="spellEnd"/>
      <w:r w:rsidR="009A27E5">
        <w:t>. lambda-</w:t>
      </w:r>
      <w:proofErr w:type="spellStart"/>
      <w:r w:rsidR="009A27E5">
        <w:t>cihalotrin</w:t>
      </w:r>
      <w:proofErr w:type="spellEnd"/>
      <w:r w:rsidR="009A27E5">
        <w:t>, ki bo sočasno zatrla tako bolhača kot tudi gosenice koruzne vešče.</w:t>
      </w:r>
    </w:p>
    <w:p w14:paraId="0FA24DF8" w14:textId="274442BF" w:rsidR="007B3009" w:rsidRPr="00DC5637" w:rsidRDefault="007B3009" w:rsidP="007B3009">
      <w:pPr>
        <w:pStyle w:val="Heading1"/>
      </w:pPr>
      <w:r w:rsidRPr="00DC5637">
        <w:t>Tretje dognojevanje hmelja</w:t>
      </w:r>
      <w:r>
        <w:t xml:space="preserve"> z dušikom – izvedba po dolgem vročinskem valu </w:t>
      </w:r>
      <w:r w:rsidRPr="00FF2A10">
        <w:t>(B. Čeh</w:t>
      </w:r>
      <w:r>
        <w:t xml:space="preserve"> in M. Oset Luskar</w:t>
      </w:r>
      <w:r w:rsidRPr="00FF2A10">
        <w:t>)</w:t>
      </w:r>
    </w:p>
    <w:p w14:paraId="0B82EEA1" w14:textId="77777777" w:rsidR="007B3009" w:rsidRDefault="007B3009" w:rsidP="007B3009">
      <w:r w:rsidRPr="007B3009">
        <w:t>Glede na vročinski val, ki je trajal od 18. do 27. junija, in dolgo sušno obdobje</w:t>
      </w:r>
      <w:r>
        <w:t>,</w:t>
      </w:r>
      <w:r w:rsidRPr="007B3009">
        <w:t xml:space="preserve"> tretje dognojevanje hmelja še marsikje ni bilo izvedeno. Zato je zdaj skrajni čas za ta agrotehnični ukrep, razen pri sortah Savinjski </w:t>
      </w:r>
      <w:proofErr w:type="spellStart"/>
      <w:r w:rsidRPr="007B3009">
        <w:t>golding</w:t>
      </w:r>
      <w:proofErr w:type="spellEnd"/>
      <w:r w:rsidRPr="007B3009">
        <w:t xml:space="preserve"> in </w:t>
      </w:r>
      <w:proofErr w:type="spellStart"/>
      <w:r w:rsidRPr="007B3009">
        <w:t>Styrian</w:t>
      </w:r>
      <w:proofErr w:type="spellEnd"/>
      <w:r w:rsidRPr="007B3009">
        <w:t xml:space="preserve"> </w:t>
      </w:r>
      <w:proofErr w:type="spellStart"/>
      <w:r w:rsidRPr="007B3009">
        <w:t>Gold</w:t>
      </w:r>
      <w:proofErr w:type="spellEnd"/>
      <w:r w:rsidRPr="007B3009">
        <w:t xml:space="preserve">, pri katerih je sedaj za dognojevanje z dušikom že prepozno. </w:t>
      </w:r>
    </w:p>
    <w:p w14:paraId="6EABD857" w14:textId="1BDD1532" w:rsidR="007B3009" w:rsidRPr="007B3009" w:rsidRDefault="007B3009" w:rsidP="007B3009">
      <w:r w:rsidRPr="007B3009">
        <w:lastRenderedPageBreak/>
        <w:t>Priporočamo, da pred izvedbo dognojevanja prinesete vzorec tal v analizo tal na vsebnost nitratnega in amonijskega dušika, na podlagi katere lahko določimo potreben odmerek. Pogoji za mineralizacijo dušika so trenutno ugodni, poleg tega se je v tleh lahko nakopičil dušik, pognojen v prejšnjem obroku in zaloga v tleh povsem zadostovala za potrebe hmelja. Če rezultatov hitrega talnega testa nimate, naj tretji obrok dognojevanja v vsakem primeru ne presega 50 kg N/ha.</w:t>
      </w:r>
    </w:p>
    <w:p w14:paraId="519767F5" w14:textId="77777777" w:rsidR="007B3009" w:rsidRPr="00482953" w:rsidRDefault="007B3009" w:rsidP="007B3009">
      <w:pPr>
        <w:rPr>
          <w:rStyle w:val="HMITekstKrepko"/>
        </w:rPr>
      </w:pPr>
      <w:r w:rsidRPr="00DC5637">
        <w:rPr>
          <w:rStyle w:val="HMITekstKrepko"/>
        </w:rPr>
        <w:t>Izbira gnojila.</w:t>
      </w:r>
      <w:r w:rsidRPr="00DC5637">
        <w:t xml:space="preserve"> Za tretje dognojevanje </w:t>
      </w:r>
      <w:r>
        <w:t xml:space="preserve">v danih razmerah </w:t>
      </w:r>
      <w:r w:rsidRPr="00DC5637">
        <w:t xml:space="preserve">je primeren </w:t>
      </w:r>
      <w:r w:rsidRPr="006B18FA">
        <w:rPr>
          <w:rStyle w:val="HMITekstKrepko"/>
        </w:rPr>
        <w:t>KAN,</w:t>
      </w:r>
      <w:r w:rsidRPr="00DC5637">
        <w:t xml:space="preserve"> ki vsebuje hitro delujočo nitratno obliko dušika, ki je rastlinam dostopna takoj, ko se gnojilo v tleh raztopi, in počasi delujočo amonijsko obliko dušika, ki se veže na talne delce in je dostopna za rastline čez nekaj časa, ko se pretvori v nitratno obliko.</w:t>
      </w:r>
      <w:r>
        <w:t xml:space="preserve"> </w:t>
      </w:r>
      <w:r w:rsidRPr="00DC5637">
        <w:t>Na trgu so tudi visoko kakovostna in dodelana gnojila, ki vsebujejo dušik in imajo obene</w:t>
      </w:r>
      <w:r>
        <w:t>m</w:t>
      </w:r>
      <w:r w:rsidRPr="00DC5637">
        <w:t xml:space="preserve"> še vrsto drugih pozitivnih koristi za tla. </w:t>
      </w:r>
      <w:r>
        <w:t xml:space="preserve">Preverite pa, da v tem </w:t>
      </w:r>
      <w:r w:rsidRPr="00C655C9">
        <w:rPr>
          <w:rStyle w:val="HMITekstKrepko"/>
        </w:rPr>
        <w:t>času ne uporabljate gnojil, ki bi vsebovala počasi sproščujoč dušik.</w:t>
      </w:r>
      <w:r>
        <w:rPr>
          <w:rStyle w:val="HMITekstKrepko"/>
        </w:rPr>
        <w:t xml:space="preserve"> Tudi u</w:t>
      </w:r>
      <w:r w:rsidRPr="00482953">
        <w:rPr>
          <w:rStyle w:val="HMITekstKrepko"/>
        </w:rPr>
        <w:t>rea v tem relativno poznem terminu ni primerna.</w:t>
      </w:r>
    </w:p>
    <w:p w14:paraId="387C00A4" w14:textId="77777777" w:rsidR="007B3009" w:rsidRPr="00DC5637" w:rsidRDefault="007B3009" w:rsidP="007B3009">
      <w:r>
        <w:t>Za tretje dognojevanje l</w:t>
      </w:r>
      <w:r w:rsidRPr="00DC5637">
        <w:t>ahko uporabimo tudi foliarne pripravke z dušikom</w:t>
      </w:r>
      <w:r>
        <w:t>, kar bi bilo v trenutnih razmerah najbolj smiselno. Na razpolago je na primer</w:t>
      </w:r>
      <w:r w:rsidRPr="006B18FA">
        <w:t xml:space="preserve"> </w:t>
      </w:r>
      <w:proofErr w:type="spellStart"/>
      <w:r w:rsidRPr="006B18FA">
        <w:rPr>
          <w:rStyle w:val="HMITekstKrepko"/>
        </w:rPr>
        <w:t>Sazolene</w:t>
      </w:r>
      <w:proofErr w:type="spellEnd"/>
      <w:r w:rsidRPr="006B18FA">
        <w:rPr>
          <w:rStyle w:val="HMITekstKrepko"/>
        </w:rPr>
        <w:t xml:space="preserve"> SC </w:t>
      </w:r>
      <w:proofErr w:type="spellStart"/>
      <w:r w:rsidRPr="006B18FA">
        <w:rPr>
          <w:rStyle w:val="HMITekstKrepko"/>
        </w:rPr>
        <w:t>Green</w:t>
      </w:r>
      <w:proofErr w:type="spellEnd"/>
      <w:r w:rsidRPr="006B18FA">
        <w:rPr>
          <w:rStyle w:val="HMITekstKrepko"/>
        </w:rPr>
        <w:t xml:space="preserve"> 28% N.</w:t>
      </w:r>
      <w:r w:rsidRPr="006B18FA">
        <w:t xml:space="preserve"> Uporablja se v hmeljiščih s polno rodnostno. </w:t>
      </w:r>
      <w:r>
        <w:t>Uporabite ga v o</w:t>
      </w:r>
      <w:r w:rsidRPr="006B18FA">
        <w:t>dmerku</w:t>
      </w:r>
      <w:r>
        <w:t xml:space="preserve"> od</w:t>
      </w:r>
      <w:r w:rsidRPr="006B18FA">
        <w:t xml:space="preserve"> 10 - 15 </w:t>
      </w:r>
      <w:r>
        <w:t>l</w:t>
      </w:r>
      <w:r w:rsidRPr="006B18FA">
        <w:t xml:space="preserve">/ha, </w:t>
      </w:r>
      <w:r>
        <w:t xml:space="preserve">sicer pa je odmerek odvisen od več dejavnikov (habitus rastlin, rezultata </w:t>
      </w:r>
      <w:proofErr w:type="spellStart"/>
      <w:r>
        <w:t>Nmin</w:t>
      </w:r>
      <w:proofErr w:type="spellEnd"/>
      <w:r>
        <w:t xml:space="preserve">, </w:t>
      </w:r>
      <w:proofErr w:type="spellStart"/>
      <w:r>
        <w:t>ipd</w:t>
      </w:r>
      <w:proofErr w:type="spellEnd"/>
      <w:r>
        <w:t xml:space="preserve">) – pogovorite se z zastopnikom. </w:t>
      </w:r>
      <w:r w:rsidRPr="006B18FA">
        <w:rPr>
          <w:rStyle w:val="HMITekstKrepko"/>
        </w:rPr>
        <w:t>Last N</w:t>
      </w:r>
      <w:r w:rsidRPr="00DC5637">
        <w:t xml:space="preserve"> smo </w:t>
      </w:r>
      <w:r>
        <w:t>na IHPS</w:t>
      </w:r>
      <w:r w:rsidRPr="00DC5637">
        <w:t xml:space="preserve"> </w:t>
      </w:r>
      <w:r>
        <w:t xml:space="preserve">uporabili v poskusih </w:t>
      </w:r>
      <w:r w:rsidRPr="00DC5637">
        <w:t xml:space="preserve">za tretje dognojevanje v začetku cvetenja </w:t>
      </w:r>
      <w:proofErr w:type="spellStart"/>
      <w:r w:rsidRPr="00DC5637">
        <w:t>Aurore</w:t>
      </w:r>
      <w:proofErr w:type="spellEnd"/>
      <w:r w:rsidRPr="00DC5637">
        <w:t xml:space="preserve"> (10 % cvetov), v količini 26 l/ha in je bil rezultat – pridelek primerljiv gnojenju z granuliranim gnojilom KAN</w:t>
      </w:r>
      <w:r>
        <w:t xml:space="preserve"> v odmerku 50 kg/ha N</w:t>
      </w:r>
      <w:r w:rsidRPr="00DC5637">
        <w:t>.</w:t>
      </w:r>
      <w:r w:rsidRPr="00A6240A">
        <w:t xml:space="preserve"> </w:t>
      </w:r>
      <w:r w:rsidRPr="00A6240A">
        <w:rPr>
          <w:rStyle w:val="HMITekstKrepko"/>
        </w:rPr>
        <w:t>Foliarna aplikacija mora biti izvedena v ustrezni koncentraciji in v primernem času dneva, ko temperature niso visoke</w:t>
      </w:r>
      <w:r w:rsidRPr="00DC5637">
        <w:t>.</w:t>
      </w:r>
    </w:p>
    <w:p w14:paraId="083156DE" w14:textId="77777777" w:rsidR="007B3009" w:rsidRPr="00DC5637" w:rsidRDefault="007B3009" w:rsidP="007B3009">
      <w:r w:rsidRPr="00C655C9">
        <w:rPr>
          <w:rStyle w:val="HMITekstKrepko"/>
        </w:rPr>
        <w:t xml:space="preserve">Čas aplikacije. </w:t>
      </w:r>
      <w:r w:rsidRPr="00DC5637">
        <w:t>Tretji obrok dušika, če je le-ta potreben, potrosimo v začetku cvetenja hmelja (ko ima nasad hmelja razvitih 10</w:t>
      </w:r>
      <w:r>
        <w:t xml:space="preserve"> </w:t>
      </w:r>
      <w:r w:rsidRPr="00DC5637">
        <w:t xml:space="preserve">% cvetov), </w:t>
      </w:r>
      <w:r w:rsidRPr="00FF2A10">
        <w:t>kar je časovno odvisno od sorte hmelja in tudi od tipa tal, na katerem je hmeljišče</w:t>
      </w:r>
      <w:r w:rsidRPr="00DC5637">
        <w:t>. Kasneje njegove večje količine v tleh povzročijo podaljševanje vegetativne faze, lahko se slabše tvorijo storžki, obenem pa potuje dušik iz tal direktno v storžke in povzroča prekomerno vsebnost nitratov v njih.</w:t>
      </w:r>
    </w:p>
    <w:p w14:paraId="67DE3A78" w14:textId="77777777" w:rsidR="007B3009" w:rsidRPr="00DC5637" w:rsidRDefault="007B3009" w:rsidP="007B3009">
      <w:r w:rsidRPr="00DC5637">
        <w:t>Dognojevanje z dušikom je potrebno izvesti v smislu čim manjšega negativnega vpliva na vodni status rastlin, zato NE dognojujemo, ko so tla suha in pri tem ne pričakujemo padavin v zelo kratkem času, saj mineralno gnojilo zelo močno veže nase vodo in jo lahko celo črpa iz koreninskih laskov hmelja in jih pri tem poškoduje. V suši se hranila tudi ne bodo mogla izkoristiti, poleg tega pa so običajno v tleh še neizkoriščene količine gnojila od prejšnjih dognojevanj, ki se niso mogla izkoristiti – bodisi se niso niti raztopila ali pa jih rastlina zaradi pomanjkanja vode ni absorbirala.</w:t>
      </w:r>
    </w:p>
    <w:p w14:paraId="5375F3CC" w14:textId="77777777" w:rsidR="007B3009" w:rsidRDefault="007B3009" w:rsidP="007B3009">
      <w:r w:rsidRPr="00DC5637">
        <w:rPr>
          <w:rStyle w:val="HMITekstKrepko"/>
        </w:rPr>
        <w:t>Način izvedbe.</w:t>
      </w:r>
      <w:r w:rsidRPr="00DC5637">
        <w:t xml:space="preserve"> Dušikovo gnojilo po trošenju zadelamo v tla, trosimo ga zgodaj zjutraj ali zvečer, da so izgube čim manjše. Za uspešno dognojevanje z dušikom je najbolj primerno, da so tla vlažna in topla – ne gnojimo v suši ali ob napovedi obilnega deževja. Pri dognojevanju z dušikom je potrebno tudi preveriti, da listi rastlin niso mokri, saj lahko v nasprotnem primeru nastanejo na njih ožigi.</w:t>
      </w:r>
      <w:r w:rsidRPr="00D81413">
        <w:t xml:space="preserve"> </w:t>
      </w:r>
    </w:p>
    <w:p w14:paraId="537775FC" w14:textId="39094EF3" w:rsidR="007B3009" w:rsidRDefault="007B3009" w:rsidP="007B3009">
      <w:r w:rsidRPr="00DC5637">
        <w:t>Če namakamo, ni potrebno, da dodajamo gnojila v vodo za namakanje, če smo že potrosili granulirana gnojila, saj se bodo le ta ob prisotnosti vode sprostila in bi v nasprotnem primeru bila količina dodanih hranil previsoka.</w:t>
      </w:r>
    </w:p>
    <w:p w14:paraId="28F62A60" w14:textId="77777777" w:rsidR="007B3009" w:rsidRPr="00E2235C" w:rsidRDefault="007B3009" w:rsidP="007B3009">
      <w:pPr>
        <w:pStyle w:val="Heading1"/>
      </w:pPr>
      <w:r>
        <w:t>Povečevanje vsebnosti organske snovi v tleh s podsevki</w:t>
      </w:r>
      <w:r w:rsidRPr="00E2235C">
        <w:t xml:space="preserve"> </w:t>
      </w:r>
      <w:r w:rsidRPr="00FF2A10">
        <w:t>(B. Čeh)</w:t>
      </w:r>
    </w:p>
    <w:p w14:paraId="06C478F3" w14:textId="77777777" w:rsidR="007B3009" w:rsidRPr="009D56E8" w:rsidRDefault="007B3009" w:rsidP="007B3009">
      <w:r w:rsidRPr="009D56E8">
        <w:t xml:space="preserve">S podsevki v tla ne vnašamo dodatnih hranil, ampak le-te vežejo iz tal tista, ki so tam že na voljo in bi se sicer lahko izgubila iz sistema tla-rastlina. Nazaj v tla ta hranila pridejo po </w:t>
      </w:r>
      <w:proofErr w:type="spellStart"/>
      <w:r w:rsidRPr="009D56E8">
        <w:t>zaoravanju</w:t>
      </w:r>
      <w:proofErr w:type="spellEnd"/>
      <w:r w:rsidRPr="009D56E8">
        <w:t xml:space="preserve"> podsevka (jeseni ali naslednjo pomlad pri prezimnih podsevkih). Vsekakor pa z njimi bogatimo tla z organsko snovjo. Organska snov v tleh je eden najbolj pomembnih parametrov rodovitnosti tal. Močno izboljšuje strukturo tal, s čimer se poveča tudi kapaciteta tal za zadrževanje vlage, boljša je zračnost tal, uravnava se temperaturni režim tal. Nase veže hranila v izmenljivi obliki ter tako omogoča preskrbo mikroorganizmov in rastlin s hranili.</w:t>
      </w:r>
    </w:p>
    <w:p w14:paraId="3A60AE1C" w14:textId="77777777" w:rsidR="007B3009" w:rsidRPr="00E2235C" w:rsidRDefault="007B3009" w:rsidP="007B3009">
      <w:r w:rsidRPr="00E2235C">
        <w:t xml:space="preserve">V hmeljišče podsevke posejemo v medvrstni prostor običajno po zadnjem obsipanju hmelja v začetku julija. Počakamo, da so tla primerno vlažna oziroma na napoved padavin, sicer rastline ne </w:t>
      </w:r>
      <w:r w:rsidRPr="00E2235C">
        <w:lastRenderedPageBreak/>
        <w:t xml:space="preserve">bodo ustrezno vzniknile. Kot podsevki so primerne rastline, ki imajo hitro začetno rast in kratko rastno dobo, pri tem pa tvorijo veliko organske mase, tako nadzemne kot podzemne. Sejemo lahko na primer krmno oljno redkev, krmno repico ali krmno ogrščico, še bolj pa so primerne mešanice različnih vrst, saj na ta način podsevek običajno bolje uspeva – razbohotijo se vrste, ki jim razmere v določenem letu najbolj ustrezajo; na primer nekaterim vrstam ustreza senca, druge pa se bolj </w:t>
      </w:r>
      <w:proofErr w:type="spellStart"/>
      <w:r w:rsidRPr="00E2235C">
        <w:t>razbohitijo</w:t>
      </w:r>
      <w:proofErr w:type="spellEnd"/>
      <w:r w:rsidRPr="00E2235C">
        <w:t xml:space="preserve"> v tistem letu, ko ima hmelj bolj ozek habitus. Zelo ustrezne so tudi metuljnice, ki poleg tega, da tvorijo veliko organske mase, vežejo še dušik iz zraka. Dobra </w:t>
      </w:r>
      <w:proofErr w:type="spellStart"/>
      <w:r w:rsidRPr="00E2235C">
        <w:t>pokrovnost</w:t>
      </w:r>
      <w:proofErr w:type="spellEnd"/>
      <w:r w:rsidRPr="00E2235C">
        <w:t xml:space="preserve"> tal med drugim preprečuje </w:t>
      </w:r>
      <w:proofErr w:type="spellStart"/>
      <w:r w:rsidRPr="00E2235C">
        <w:t>zablatenje</w:t>
      </w:r>
      <w:proofErr w:type="spellEnd"/>
      <w:r w:rsidRPr="00E2235C">
        <w:t xml:space="preserve"> tal in v času obiranja v primeru dežja olajša vožnjo v nasadih hmelja. Prezimne vrste pa omogočajo, da so tla pokrita in zavarovana pred erozijo tudi čez zimo.</w:t>
      </w:r>
    </w:p>
    <w:p w14:paraId="2A044BFA" w14:textId="77777777" w:rsidR="007B3009" w:rsidRPr="00E2235C" w:rsidRDefault="007B3009" w:rsidP="007B3009">
      <w:r w:rsidRPr="00E2235C">
        <w:t xml:space="preserve">V primeru hmeljišč, ki so okužena z </w:t>
      </w:r>
      <w:proofErr w:type="spellStart"/>
      <w:r w:rsidRPr="00E2235C">
        <w:t>verticilijsko</w:t>
      </w:r>
      <w:proofErr w:type="spellEnd"/>
      <w:r w:rsidRPr="00E2235C">
        <w:t xml:space="preserve"> uvelostjo hmelja, so kot podsevki primerne enokaličnice, kot so sudanska trava in sirki, saj druge rastlinske vrste spadajo med gostitelje te nevarne bolezni.</w:t>
      </w:r>
    </w:p>
    <w:p w14:paraId="01E38D91" w14:textId="77777777" w:rsidR="007B3009" w:rsidRPr="007B3009" w:rsidRDefault="007B3009" w:rsidP="007B3009">
      <w:pPr>
        <w:pStyle w:val="HMIOkvir"/>
        <w:rPr>
          <w:rStyle w:val="HMITekstKrepko"/>
        </w:rPr>
      </w:pPr>
      <w:r w:rsidRPr="00E2235C">
        <w:t>Če ste v katerem od ukrepov, pred izbiro podsevka poglejte na seznam primernih v navodilih.</w:t>
      </w:r>
      <w:r w:rsidRPr="007B3009">
        <w:t xml:space="preserve"> </w:t>
      </w:r>
      <w:r w:rsidRPr="007B3009">
        <w:rPr>
          <w:rStyle w:val="HMITekstKrepko"/>
        </w:rPr>
        <w:t xml:space="preserve">Vsi, ki ste vključeni v ukrep Integrirano pridelavo hmelja, morate setev podsevkov izvesti najkasneje do 25. julija tekočega leta. </w:t>
      </w:r>
    </w:p>
    <w:p w14:paraId="11BA9BB1" w14:textId="77777777" w:rsidR="007B3009" w:rsidRDefault="007B3009" w:rsidP="007B3009">
      <w:r w:rsidRPr="00E2235C">
        <w:t xml:space="preserve">Cvetoče podsevke sejemo časovno tako, da do obiranja hmelja ne zacvetijo. Hmeljišča pa moramo v vsakem primeru pregledati najmanj pred vsako aplikacijo fitofarmacevtskih sredstev. V kolikor podsevek namreč med rastno dobo hmelja kljub vsemu zacveti, ga je potrebno pred nanašanjem fitofarmacevtskih sredstev </w:t>
      </w:r>
      <w:proofErr w:type="spellStart"/>
      <w:r w:rsidRPr="00E2235C">
        <w:t>zmulčiti</w:t>
      </w:r>
      <w:proofErr w:type="spellEnd"/>
      <w:r w:rsidRPr="00E2235C">
        <w:t>. Medovitim rastlinam kot podsevkom se zato raje izognemo.</w:t>
      </w:r>
    </w:p>
    <w:p w14:paraId="10082D4A" w14:textId="25176388" w:rsidR="007B3009" w:rsidRDefault="007B3009" w:rsidP="003A0EE7">
      <w:r>
        <w:t xml:space="preserve">Ideje, katere podsevke </w:t>
      </w:r>
      <w:r w:rsidRPr="00C70C86">
        <w:t>sejati v hmeljišča</w:t>
      </w:r>
      <w:r>
        <w:t xml:space="preserve"> najdete v dokumentu </w:t>
      </w:r>
      <w:hyperlink r:id="rId13" w:history="1">
        <w:r w:rsidRPr="002C7BC2">
          <w:rPr>
            <w:rStyle w:val="Hyperlink"/>
          </w:rPr>
          <w:t>Vpliv podsevkov na pridelek in kakovost hmelja in varovanje naravnih virov</w:t>
        </w:r>
      </w:hyperlink>
      <w:r w:rsidRPr="002C7BC2">
        <w:t xml:space="preserve"> - Inštitut za hmeljarstvo in pivovarstvo Slovenije</w:t>
      </w:r>
      <w:r>
        <w:t>.</w:t>
      </w:r>
      <w:bookmarkEnd w:id="0"/>
    </w:p>
    <w:sectPr w:rsidR="007B3009" w:rsidSect="00C343CC">
      <w:headerReference w:type="default" r:id="rId14"/>
      <w:footerReference w:type="default" r:id="rId15"/>
      <w:headerReference w:type="first" r:id="rId16"/>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D51A9" w14:textId="77777777" w:rsidR="000F5D0A" w:rsidRPr="00A50A3B" w:rsidRDefault="000F5D0A" w:rsidP="00210B1A">
      <w:pPr>
        <w:spacing w:before="0" w:after="0"/>
      </w:pPr>
      <w:r w:rsidRPr="00A50A3B">
        <w:separator/>
      </w:r>
    </w:p>
  </w:endnote>
  <w:endnote w:type="continuationSeparator" w:id="0">
    <w:p w14:paraId="17ACE39D" w14:textId="77777777" w:rsidR="000F5D0A" w:rsidRPr="00A50A3B" w:rsidRDefault="000F5D0A"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21AF6" w14:textId="33A58A57" w:rsidR="009D361E" w:rsidRDefault="009D361E" w:rsidP="009D361E">
    <w:pPr>
      <w:pStyle w:val="Header"/>
    </w:pPr>
    <w:r w:rsidRPr="009D361E">
      <w:t>Hmeljarske informacije, 42 (2025), s.</w:t>
    </w:r>
    <w:sdt>
      <w:sdtPr>
        <w:id w:val="-1318336367"/>
        <w:docPartObj>
          <w:docPartGallery w:val="Page Numbers (Top of Page)"/>
          <w:docPartUnique/>
        </w:docPartObj>
      </w:sdtPr>
      <w:sdtContent>
        <w:r w:rsidRPr="009D361E">
          <w:fldChar w:fldCharType="begin"/>
        </w:r>
        <w:r w:rsidRPr="009D361E">
          <w:instrText>PAGE</w:instrText>
        </w:r>
        <w:r w:rsidRPr="009D361E">
          <w:fldChar w:fldCharType="separate"/>
        </w:r>
        <w:r w:rsidRPr="009D361E">
          <w:t>1</w:t>
        </w:r>
        <w:r w:rsidRPr="009D361E">
          <w:fldChar w:fldCharType="end"/>
        </w:r>
        <w:r w:rsidRPr="009D361E">
          <w:t>/</w:t>
        </w:r>
        <w:r w:rsidRPr="009D361E">
          <w:fldChar w:fldCharType="begin"/>
        </w:r>
        <w:r w:rsidRPr="009D361E">
          <w:instrText>NUMPAGES</w:instrText>
        </w:r>
        <w:r w:rsidRPr="009D361E">
          <w:fldChar w:fldCharType="separate"/>
        </w:r>
        <w:r w:rsidRPr="009D361E">
          <w:t>7</w:t>
        </w:r>
        <w:r w:rsidRPr="009D361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8F176" w14:textId="77777777" w:rsidR="000F5D0A" w:rsidRPr="00A50A3B" w:rsidRDefault="000F5D0A" w:rsidP="00210B1A">
      <w:pPr>
        <w:spacing w:before="0" w:after="0"/>
      </w:pPr>
      <w:r w:rsidRPr="00A50A3B">
        <w:separator/>
      </w:r>
    </w:p>
  </w:footnote>
  <w:footnote w:type="continuationSeparator" w:id="0">
    <w:p w14:paraId="48A18633" w14:textId="77777777" w:rsidR="000F5D0A" w:rsidRPr="00A50A3B" w:rsidRDefault="000F5D0A"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0873B946" w:rsidR="00D92C16" w:rsidRDefault="009D361E" w:rsidP="00D92C16">
    <w:pPr>
      <w:pStyle w:val="HMIHeader"/>
    </w:pPr>
    <w:r w:rsidRPr="009D361E">
      <w:rPr>
        <w:noProof/>
      </w:rPr>
      <mc:AlternateContent>
        <mc:Choice Requires="wps">
          <w:drawing>
            <wp:anchor distT="45720" distB="45720" distL="114300" distR="114300" simplePos="0" relativeHeight="251659264" behindDoc="0" locked="0" layoutInCell="1" allowOverlap="1" wp14:anchorId="5A976C46" wp14:editId="181E1176">
              <wp:simplePos x="0" y="0"/>
              <wp:positionH relativeFrom="margin">
                <wp:align>left</wp:align>
              </wp:positionH>
              <wp:positionV relativeFrom="paragraph">
                <wp:posOffset>209110</wp:posOffset>
              </wp:positionV>
              <wp:extent cx="5242560" cy="1404620"/>
              <wp:effectExtent l="0" t="0" r="0" b="8255"/>
              <wp:wrapSquare wrapText="bothSides"/>
              <wp:docPr id="864878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04F444AB" w14:textId="77777777" w:rsidR="009D361E" w:rsidRDefault="009D361E" w:rsidP="009D361E">
                          <w:pPr>
                            <w:pStyle w:val="Title"/>
                          </w:pPr>
                          <w:r>
                            <w:t>Hmeljarske informacije</w:t>
                          </w:r>
                        </w:p>
                        <w:p w14:paraId="29FB1250" w14:textId="77777777" w:rsidR="009D361E" w:rsidRPr="00AA0DC0" w:rsidRDefault="009D361E" w:rsidP="009D361E">
                          <w:pPr>
                            <w:pStyle w:val="HMIPublikacija"/>
                            <w:rPr>
                              <w:b/>
                              <w:bCs/>
                            </w:rPr>
                          </w:pPr>
                          <w:r w:rsidRPr="00427B61">
                            <w:rPr>
                              <w:b/>
                              <w:bCs/>
                              <w:lang w:val="pl-PL" w:eastAsia="en-GB"/>
                            </w:rPr>
                            <w:t>Podatki o publikaciji:</w:t>
                          </w:r>
                        </w:p>
                        <w:p w14:paraId="1FFA57C3" w14:textId="77777777" w:rsidR="009D361E" w:rsidRDefault="009D361E" w:rsidP="009D361E">
                          <w:pPr>
                            <w:pStyle w:val="HMIPublikacija"/>
                            <w:tabs>
                              <w:tab w:val="left" w:pos="1843"/>
                            </w:tabs>
                          </w:pPr>
                          <w:r>
                            <w:t>Izdaja:</w:t>
                          </w:r>
                          <w:r>
                            <w:tab/>
                            <w:t>Inštitut za hmeljarstvo in pivovarstvo Slovenije</w:t>
                          </w:r>
                        </w:p>
                        <w:p w14:paraId="62059F5E" w14:textId="77777777" w:rsidR="009D361E" w:rsidRDefault="009D361E" w:rsidP="009D361E">
                          <w:pPr>
                            <w:pStyle w:val="HMIPublikacija"/>
                            <w:tabs>
                              <w:tab w:val="left" w:pos="1843"/>
                            </w:tabs>
                          </w:pPr>
                          <w:r>
                            <w:tab/>
                            <w:t>Cesta Žalskega tabora 2, 3310 Žalec</w:t>
                          </w:r>
                        </w:p>
                        <w:p w14:paraId="0CBFB696" w14:textId="77777777" w:rsidR="009D361E" w:rsidRDefault="009D361E" w:rsidP="009D361E">
                          <w:pPr>
                            <w:pStyle w:val="HMIPublikacija"/>
                            <w:tabs>
                              <w:tab w:val="left" w:pos="1843"/>
                            </w:tabs>
                          </w:pPr>
                          <w:r>
                            <w:t>Urednik:</w:t>
                          </w:r>
                          <w:r>
                            <w:tab/>
                            <w:t>dr. Magda Rak Cizej</w:t>
                          </w:r>
                        </w:p>
                        <w:p w14:paraId="31CC5F60" w14:textId="77777777" w:rsidR="009D361E" w:rsidRDefault="009D361E" w:rsidP="009D361E">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76C46" id="_x0000_t202" coordsize="21600,21600" o:spt="202" path="m,l,21600r21600,l21600,xe">
              <v:stroke joinstyle="miter"/>
              <v:path gradientshapeok="t" o:connecttype="rect"/>
            </v:shapetype>
            <v:shape id="Text Box 2" o:spid="_x0000_s1026" type="#_x0000_t202" style="position:absolute;margin-left:0;margin-top:16.45pt;width:412.8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" stroked="f">
              <v:textbox style="mso-fit-shape-to-text:t">
                <w:txbxContent>
                  <w:p w14:paraId="04F444AB" w14:textId="77777777" w:rsidR="009D361E" w:rsidRDefault="009D361E" w:rsidP="009D361E">
                    <w:pPr>
                      <w:pStyle w:val="Title"/>
                    </w:pPr>
                    <w:r>
                      <w:t>Hmeljarske informacije</w:t>
                    </w:r>
                  </w:p>
                  <w:p w14:paraId="29FB1250" w14:textId="77777777" w:rsidR="009D361E" w:rsidRPr="00AA0DC0" w:rsidRDefault="009D361E" w:rsidP="009D361E">
                    <w:pPr>
                      <w:pStyle w:val="HMIPublikacija"/>
                      <w:rPr>
                        <w:b/>
                        <w:bCs/>
                      </w:rPr>
                    </w:pPr>
                    <w:r w:rsidRPr="00427B61">
                      <w:rPr>
                        <w:b/>
                        <w:bCs/>
                        <w:lang w:val="pl-PL" w:eastAsia="en-GB"/>
                      </w:rPr>
                      <w:t>Podatki o publikaciji:</w:t>
                    </w:r>
                  </w:p>
                  <w:p w14:paraId="1FFA57C3" w14:textId="77777777" w:rsidR="009D361E" w:rsidRDefault="009D361E" w:rsidP="009D361E">
                    <w:pPr>
                      <w:pStyle w:val="HMIPublikacija"/>
                      <w:tabs>
                        <w:tab w:val="left" w:pos="1843"/>
                      </w:tabs>
                    </w:pPr>
                    <w:r>
                      <w:t>Izdaja:</w:t>
                    </w:r>
                    <w:r>
                      <w:tab/>
                      <w:t>Inštitut za hmeljarstvo in pivovarstvo Slovenije</w:t>
                    </w:r>
                  </w:p>
                  <w:p w14:paraId="62059F5E" w14:textId="77777777" w:rsidR="009D361E" w:rsidRDefault="009D361E" w:rsidP="009D361E">
                    <w:pPr>
                      <w:pStyle w:val="HMIPublikacija"/>
                      <w:tabs>
                        <w:tab w:val="left" w:pos="1843"/>
                      </w:tabs>
                    </w:pPr>
                    <w:r>
                      <w:tab/>
                      <w:t>Cesta Žalskega tabora 2, 3310 Žalec</w:t>
                    </w:r>
                  </w:p>
                  <w:p w14:paraId="0CBFB696" w14:textId="77777777" w:rsidR="009D361E" w:rsidRDefault="009D361E" w:rsidP="009D361E">
                    <w:pPr>
                      <w:pStyle w:val="HMIPublikacija"/>
                      <w:tabs>
                        <w:tab w:val="left" w:pos="1843"/>
                      </w:tabs>
                    </w:pPr>
                    <w:r>
                      <w:t>Urednik:</w:t>
                    </w:r>
                    <w:r>
                      <w:tab/>
                      <w:t>dr. Magda Rak Cizej</w:t>
                    </w:r>
                  </w:p>
                  <w:p w14:paraId="31CC5F60" w14:textId="77777777" w:rsidR="009D361E" w:rsidRDefault="009D361E" w:rsidP="009D361E">
                    <w:pPr>
                      <w:pStyle w:val="HMIPublikacija"/>
                      <w:tabs>
                        <w:tab w:val="left" w:pos="1843"/>
                      </w:tabs>
                    </w:pPr>
                    <w:r>
                      <w:t xml:space="preserve">E-pošta uredništva: </w:t>
                    </w:r>
                    <w:r>
                      <w:tab/>
                    </w:r>
                    <w:hyperlink r:id="rId2" w:history="1">
                      <w:r w:rsidRPr="002A3F90">
                        <w:rPr>
                          <w:rStyle w:val="Hyperlink"/>
                        </w:rPr>
                        <w:t>magda.rak-cizej@ihps.si</w:t>
                      </w:r>
                    </w:hyperlink>
                    <w:r>
                      <w:t xml:space="preserve">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018E3"/>
    <w:rsid w:val="00010EEF"/>
    <w:rsid w:val="00013D07"/>
    <w:rsid w:val="0003565A"/>
    <w:rsid w:val="00037396"/>
    <w:rsid w:val="0004145C"/>
    <w:rsid w:val="00045CE2"/>
    <w:rsid w:val="0005116B"/>
    <w:rsid w:val="00052FE8"/>
    <w:rsid w:val="00057B78"/>
    <w:rsid w:val="00060595"/>
    <w:rsid w:val="000737CB"/>
    <w:rsid w:val="00085520"/>
    <w:rsid w:val="00097793"/>
    <w:rsid w:val="00097AA4"/>
    <w:rsid w:val="000A5E9E"/>
    <w:rsid w:val="000A62E7"/>
    <w:rsid w:val="000A799F"/>
    <w:rsid w:val="000B0AE5"/>
    <w:rsid w:val="000C338A"/>
    <w:rsid w:val="000C3697"/>
    <w:rsid w:val="000C77AC"/>
    <w:rsid w:val="000D1858"/>
    <w:rsid w:val="000D62A1"/>
    <w:rsid w:val="000E5326"/>
    <w:rsid w:val="000E68DC"/>
    <w:rsid w:val="000F1611"/>
    <w:rsid w:val="000F3033"/>
    <w:rsid w:val="000F59C6"/>
    <w:rsid w:val="000F5D0A"/>
    <w:rsid w:val="00110D7B"/>
    <w:rsid w:val="00115130"/>
    <w:rsid w:val="001160C7"/>
    <w:rsid w:val="0012188D"/>
    <w:rsid w:val="00124905"/>
    <w:rsid w:val="00132745"/>
    <w:rsid w:val="0013587E"/>
    <w:rsid w:val="001374BC"/>
    <w:rsid w:val="00140CBC"/>
    <w:rsid w:val="00142768"/>
    <w:rsid w:val="00144C20"/>
    <w:rsid w:val="0014697E"/>
    <w:rsid w:val="00146B13"/>
    <w:rsid w:val="00151C51"/>
    <w:rsid w:val="00151E62"/>
    <w:rsid w:val="001621BD"/>
    <w:rsid w:val="001862A4"/>
    <w:rsid w:val="00187E89"/>
    <w:rsid w:val="00190BCC"/>
    <w:rsid w:val="00191873"/>
    <w:rsid w:val="00192EE2"/>
    <w:rsid w:val="001A2396"/>
    <w:rsid w:val="001A3F80"/>
    <w:rsid w:val="001A5317"/>
    <w:rsid w:val="001A75E8"/>
    <w:rsid w:val="001B3315"/>
    <w:rsid w:val="001B7740"/>
    <w:rsid w:val="001C0E81"/>
    <w:rsid w:val="001C7568"/>
    <w:rsid w:val="001D4DAF"/>
    <w:rsid w:val="001E1064"/>
    <w:rsid w:val="001E3BEA"/>
    <w:rsid w:val="001E6058"/>
    <w:rsid w:val="001E618A"/>
    <w:rsid w:val="001E6455"/>
    <w:rsid w:val="001F35E5"/>
    <w:rsid w:val="001F386A"/>
    <w:rsid w:val="001F75B6"/>
    <w:rsid w:val="0020105E"/>
    <w:rsid w:val="00203E2B"/>
    <w:rsid w:val="00204AA3"/>
    <w:rsid w:val="00210B1A"/>
    <w:rsid w:val="00212066"/>
    <w:rsid w:val="00222F1A"/>
    <w:rsid w:val="0022448E"/>
    <w:rsid w:val="0023101D"/>
    <w:rsid w:val="00231675"/>
    <w:rsid w:val="002344BF"/>
    <w:rsid w:val="002359E1"/>
    <w:rsid w:val="00236C10"/>
    <w:rsid w:val="002379F7"/>
    <w:rsid w:val="0024327B"/>
    <w:rsid w:val="00257D76"/>
    <w:rsid w:val="00262118"/>
    <w:rsid w:val="00272AD5"/>
    <w:rsid w:val="00280FDC"/>
    <w:rsid w:val="002824BE"/>
    <w:rsid w:val="00287EDE"/>
    <w:rsid w:val="00291C46"/>
    <w:rsid w:val="00297122"/>
    <w:rsid w:val="002B00DA"/>
    <w:rsid w:val="002B66D6"/>
    <w:rsid w:val="002C6B2D"/>
    <w:rsid w:val="002C7BC2"/>
    <w:rsid w:val="002D461E"/>
    <w:rsid w:val="002E39A6"/>
    <w:rsid w:val="002E4CEB"/>
    <w:rsid w:val="002F1C17"/>
    <w:rsid w:val="002F422B"/>
    <w:rsid w:val="00301428"/>
    <w:rsid w:val="00302A56"/>
    <w:rsid w:val="0031174A"/>
    <w:rsid w:val="00314E27"/>
    <w:rsid w:val="0032050F"/>
    <w:rsid w:val="00327403"/>
    <w:rsid w:val="00331534"/>
    <w:rsid w:val="003332ED"/>
    <w:rsid w:val="0033687E"/>
    <w:rsid w:val="003449F5"/>
    <w:rsid w:val="003472CC"/>
    <w:rsid w:val="00350C48"/>
    <w:rsid w:val="00354FD5"/>
    <w:rsid w:val="0036212B"/>
    <w:rsid w:val="00362FE6"/>
    <w:rsid w:val="00364447"/>
    <w:rsid w:val="00392F89"/>
    <w:rsid w:val="003965A2"/>
    <w:rsid w:val="0039731A"/>
    <w:rsid w:val="003A03D5"/>
    <w:rsid w:val="003A0EE7"/>
    <w:rsid w:val="003A12CC"/>
    <w:rsid w:val="003A76D6"/>
    <w:rsid w:val="003B19C2"/>
    <w:rsid w:val="003B544D"/>
    <w:rsid w:val="003B6242"/>
    <w:rsid w:val="003B6972"/>
    <w:rsid w:val="003C213A"/>
    <w:rsid w:val="003C2568"/>
    <w:rsid w:val="003D177C"/>
    <w:rsid w:val="003D4111"/>
    <w:rsid w:val="003E3737"/>
    <w:rsid w:val="003E5443"/>
    <w:rsid w:val="003E7D32"/>
    <w:rsid w:val="003F68E1"/>
    <w:rsid w:val="003F7D0F"/>
    <w:rsid w:val="00400265"/>
    <w:rsid w:val="00402399"/>
    <w:rsid w:val="00411477"/>
    <w:rsid w:val="00412373"/>
    <w:rsid w:val="00412BD0"/>
    <w:rsid w:val="00416C17"/>
    <w:rsid w:val="004230C4"/>
    <w:rsid w:val="0042420C"/>
    <w:rsid w:val="004243B7"/>
    <w:rsid w:val="004259D0"/>
    <w:rsid w:val="00426B28"/>
    <w:rsid w:val="00427B61"/>
    <w:rsid w:val="00434FAD"/>
    <w:rsid w:val="00437758"/>
    <w:rsid w:val="00452817"/>
    <w:rsid w:val="00454C54"/>
    <w:rsid w:val="004569CC"/>
    <w:rsid w:val="00457E10"/>
    <w:rsid w:val="004828F5"/>
    <w:rsid w:val="00490EDC"/>
    <w:rsid w:val="004916B8"/>
    <w:rsid w:val="0049525B"/>
    <w:rsid w:val="00496FCF"/>
    <w:rsid w:val="004A014C"/>
    <w:rsid w:val="004A444A"/>
    <w:rsid w:val="004B1022"/>
    <w:rsid w:val="004B162E"/>
    <w:rsid w:val="004B3592"/>
    <w:rsid w:val="004C0011"/>
    <w:rsid w:val="004C30D9"/>
    <w:rsid w:val="004C735F"/>
    <w:rsid w:val="004D1BE3"/>
    <w:rsid w:val="004D2F40"/>
    <w:rsid w:val="004E00D8"/>
    <w:rsid w:val="004E71EB"/>
    <w:rsid w:val="004F1C5C"/>
    <w:rsid w:val="004F4CC6"/>
    <w:rsid w:val="00506BFB"/>
    <w:rsid w:val="00515357"/>
    <w:rsid w:val="005166C3"/>
    <w:rsid w:val="00516BF0"/>
    <w:rsid w:val="0051737B"/>
    <w:rsid w:val="00520994"/>
    <w:rsid w:val="00530969"/>
    <w:rsid w:val="00544845"/>
    <w:rsid w:val="00552F57"/>
    <w:rsid w:val="00554094"/>
    <w:rsid w:val="00565286"/>
    <w:rsid w:val="00586769"/>
    <w:rsid w:val="005972FC"/>
    <w:rsid w:val="00597F38"/>
    <w:rsid w:val="005A1B81"/>
    <w:rsid w:val="005A338C"/>
    <w:rsid w:val="005A4A01"/>
    <w:rsid w:val="005A5912"/>
    <w:rsid w:val="005B4BCB"/>
    <w:rsid w:val="005C0F1E"/>
    <w:rsid w:val="005C417E"/>
    <w:rsid w:val="005C5E6F"/>
    <w:rsid w:val="005D6556"/>
    <w:rsid w:val="005E23B6"/>
    <w:rsid w:val="005E78FC"/>
    <w:rsid w:val="005F0AF0"/>
    <w:rsid w:val="005F234C"/>
    <w:rsid w:val="005F318F"/>
    <w:rsid w:val="005F348C"/>
    <w:rsid w:val="005F40B8"/>
    <w:rsid w:val="006046AA"/>
    <w:rsid w:val="00604989"/>
    <w:rsid w:val="00606E43"/>
    <w:rsid w:val="006142A4"/>
    <w:rsid w:val="006155A5"/>
    <w:rsid w:val="00632A9A"/>
    <w:rsid w:val="00635FCF"/>
    <w:rsid w:val="00641802"/>
    <w:rsid w:val="00641B28"/>
    <w:rsid w:val="00645DFF"/>
    <w:rsid w:val="0065089F"/>
    <w:rsid w:val="00651C8F"/>
    <w:rsid w:val="006610C1"/>
    <w:rsid w:val="00670218"/>
    <w:rsid w:val="00670362"/>
    <w:rsid w:val="006713B9"/>
    <w:rsid w:val="006731F6"/>
    <w:rsid w:val="0067538E"/>
    <w:rsid w:val="00676A3C"/>
    <w:rsid w:val="00683F9A"/>
    <w:rsid w:val="006906D2"/>
    <w:rsid w:val="00694B82"/>
    <w:rsid w:val="00695003"/>
    <w:rsid w:val="006A1E18"/>
    <w:rsid w:val="006A5C3E"/>
    <w:rsid w:val="006A681D"/>
    <w:rsid w:val="006B1403"/>
    <w:rsid w:val="006B2A95"/>
    <w:rsid w:val="006B41EA"/>
    <w:rsid w:val="006B511F"/>
    <w:rsid w:val="006C00F8"/>
    <w:rsid w:val="006C4AEA"/>
    <w:rsid w:val="006D020F"/>
    <w:rsid w:val="006F6F36"/>
    <w:rsid w:val="007037DB"/>
    <w:rsid w:val="00703F66"/>
    <w:rsid w:val="00714543"/>
    <w:rsid w:val="007149B6"/>
    <w:rsid w:val="00717EEA"/>
    <w:rsid w:val="007211F8"/>
    <w:rsid w:val="0072278F"/>
    <w:rsid w:val="00724DF1"/>
    <w:rsid w:val="007262BF"/>
    <w:rsid w:val="00727E06"/>
    <w:rsid w:val="00730583"/>
    <w:rsid w:val="00731550"/>
    <w:rsid w:val="00733929"/>
    <w:rsid w:val="00736907"/>
    <w:rsid w:val="00741BD5"/>
    <w:rsid w:val="0074547A"/>
    <w:rsid w:val="00747B64"/>
    <w:rsid w:val="00754F10"/>
    <w:rsid w:val="007566A9"/>
    <w:rsid w:val="0077795B"/>
    <w:rsid w:val="007908E5"/>
    <w:rsid w:val="00791A32"/>
    <w:rsid w:val="0079578C"/>
    <w:rsid w:val="00797396"/>
    <w:rsid w:val="007A5465"/>
    <w:rsid w:val="007B3009"/>
    <w:rsid w:val="007B49DF"/>
    <w:rsid w:val="007B52A1"/>
    <w:rsid w:val="007B7605"/>
    <w:rsid w:val="007C2A30"/>
    <w:rsid w:val="007D357F"/>
    <w:rsid w:val="007D5E5F"/>
    <w:rsid w:val="007D6304"/>
    <w:rsid w:val="007E5B85"/>
    <w:rsid w:val="007E7D1F"/>
    <w:rsid w:val="007F4CAA"/>
    <w:rsid w:val="00805B08"/>
    <w:rsid w:val="00807682"/>
    <w:rsid w:val="0081568C"/>
    <w:rsid w:val="00816EC0"/>
    <w:rsid w:val="00822FC0"/>
    <w:rsid w:val="00826057"/>
    <w:rsid w:val="00832C20"/>
    <w:rsid w:val="008342F3"/>
    <w:rsid w:val="00834957"/>
    <w:rsid w:val="008402E2"/>
    <w:rsid w:val="008446E9"/>
    <w:rsid w:val="00850721"/>
    <w:rsid w:val="00852404"/>
    <w:rsid w:val="00862E3B"/>
    <w:rsid w:val="00864DA1"/>
    <w:rsid w:val="008700E7"/>
    <w:rsid w:val="008717B7"/>
    <w:rsid w:val="00877748"/>
    <w:rsid w:val="008811A9"/>
    <w:rsid w:val="00884AE8"/>
    <w:rsid w:val="00885FA2"/>
    <w:rsid w:val="00892000"/>
    <w:rsid w:val="00893399"/>
    <w:rsid w:val="008B1937"/>
    <w:rsid w:val="008B5312"/>
    <w:rsid w:val="008B76C9"/>
    <w:rsid w:val="008C1D91"/>
    <w:rsid w:val="008C2FF5"/>
    <w:rsid w:val="008C35F3"/>
    <w:rsid w:val="008C38B7"/>
    <w:rsid w:val="008C6246"/>
    <w:rsid w:val="008D1073"/>
    <w:rsid w:val="008D6712"/>
    <w:rsid w:val="008D77AC"/>
    <w:rsid w:val="008E0493"/>
    <w:rsid w:val="008E2D15"/>
    <w:rsid w:val="008E7A55"/>
    <w:rsid w:val="00900385"/>
    <w:rsid w:val="009018BC"/>
    <w:rsid w:val="00902909"/>
    <w:rsid w:val="009123A5"/>
    <w:rsid w:val="009167A6"/>
    <w:rsid w:val="009229BE"/>
    <w:rsid w:val="00923200"/>
    <w:rsid w:val="00923DAB"/>
    <w:rsid w:val="00925470"/>
    <w:rsid w:val="00934CAA"/>
    <w:rsid w:val="00935026"/>
    <w:rsid w:val="009466FF"/>
    <w:rsid w:val="00951C5F"/>
    <w:rsid w:val="0095341C"/>
    <w:rsid w:val="00955B8C"/>
    <w:rsid w:val="00964C4C"/>
    <w:rsid w:val="0097587A"/>
    <w:rsid w:val="00982ED5"/>
    <w:rsid w:val="009A0650"/>
    <w:rsid w:val="009A27E5"/>
    <w:rsid w:val="009D361E"/>
    <w:rsid w:val="009D3CBE"/>
    <w:rsid w:val="009E35E4"/>
    <w:rsid w:val="009E60C9"/>
    <w:rsid w:val="009F1192"/>
    <w:rsid w:val="009F79E3"/>
    <w:rsid w:val="00A036F0"/>
    <w:rsid w:val="00A051E2"/>
    <w:rsid w:val="00A13366"/>
    <w:rsid w:val="00A1543F"/>
    <w:rsid w:val="00A160D3"/>
    <w:rsid w:val="00A21A80"/>
    <w:rsid w:val="00A22972"/>
    <w:rsid w:val="00A2591F"/>
    <w:rsid w:val="00A30E54"/>
    <w:rsid w:val="00A31011"/>
    <w:rsid w:val="00A36262"/>
    <w:rsid w:val="00A44712"/>
    <w:rsid w:val="00A50A3B"/>
    <w:rsid w:val="00A751A7"/>
    <w:rsid w:val="00A779EA"/>
    <w:rsid w:val="00A802D2"/>
    <w:rsid w:val="00A970E1"/>
    <w:rsid w:val="00AA0DC0"/>
    <w:rsid w:val="00AA1EF7"/>
    <w:rsid w:val="00AA683C"/>
    <w:rsid w:val="00AC56C2"/>
    <w:rsid w:val="00AC7BCB"/>
    <w:rsid w:val="00AD62EA"/>
    <w:rsid w:val="00AD752D"/>
    <w:rsid w:val="00AE26E7"/>
    <w:rsid w:val="00AE3F4C"/>
    <w:rsid w:val="00AF6D1F"/>
    <w:rsid w:val="00B125FC"/>
    <w:rsid w:val="00B14F82"/>
    <w:rsid w:val="00B16B98"/>
    <w:rsid w:val="00B170E7"/>
    <w:rsid w:val="00B22521"/>
    <w:rsid w:val="00B23092"/>
    <w:rsid w:val="00B3709D"/>
    <w:rsid w:val="00B43CFB"/>
    <w:rsid w:val="00B54E37"/>
    <w:rsid w:val="00B6694F"/>
    <w:rsid w:val="00B811D6"/>
    <w:rsid w:val="00B83E83"/>
    <w:rsid w:val="00B9110F"/>
    <w:rsid w:val="00BA16D0"/>
    <w:rsid w:val="00BA1E01"/>
    <w:rsid w:val="00BA4ABF"/>
    <w:rsid w:val="00BA6A24"/>
    <w:rsid w:val="00BA75B0"/>
    <w:rsid w:val="00BA766D"/>
    <w:rsid w:val="00BC031F"/>
    <w:rsid w:val="00BC3E93"/>
    <w:rsid w:val="00BD4AC6"/>
    <w:rsid w:val="00BD4FCE"/>
    <w:rsid w:val="00BE089C"/>
    <w:rsid w:val="00BE2940"/>
    <w:rsid w:val="00BE7D3E"/>
    <w:rsid w:val="00BF1F68"/>
    <w:rsid w:val="00C01EA4"/>
    <w:rsid w:val="00C038E5"/>
    <w:rsid w:val="00C108DA"/>
    <w:rsid w:val="00C12340"/>
    <w:rsid w:val="00C340DE"/>
    <w:rsid w:val="00C343CC"/>
    <w:rsid w:val="00C359B1"/>
    <w:rsid w:val="00C472BD"/>
    <w:rsid w:val="00C50BE2"/>
    <w:rsid w:val="00C53869"/>
    <w:rsid w:val="00C55FEC"/>
    <w:rsid w:val="00C6723B"/>
    <w:rsid w:val="00C760CC"/>
    <w:rsid w:val="00C93530"/>
    <w:rsid w:val="00C9386D"/>
    <w:rsid w:val="00C97B1D"/>
    <w:rsid w:val="00CB1793"/>
    <w:rsid w:val="00CB4555"/>
    <w:rsid w:val="00CB689D"/>
    <w:rsid w:val="00CC3D81"/>
    <w:rsid w:val="00CD75FE"/>
    <w:rsid w:val="00CE0FDC"/>
    <w:rsid w:val="00CE3F0A"/>
    <w:rsid w:val="00CF2220"/>
    <w:rsid w:val="00CF3EFB"/>
    <w:rsid w:val="00D13616"/>
    <w:rsid w:val="00D140B8"/>
    <w:rsid w:val="00D14BF3"/>
    <w:rsid w:val="00D20FBE"/>
    <w:rsid w:val="00D24465"/>
    <w:rsid w:val="00D33966"/>
    <w:rsid w:val="00D35143"/>
    <w:rsid w:val="00D368F1"/>
    <w:rsid w:val="00D373F8"/>
    <w:rsid w:val="00D41E26"/>
    <w:rsid w:val="00D4255F"/>
    <w:rsid w:val="00D450A8"/>
    <w:rsid w:val="00D539CF"/>
    <w:rsid w:val="00D54F7B"/>
    <w:rsid w:val="00D62501"/>
    <w:rsid w:val="00D65FDB"/>
    <w:rsid w:val="00D67C27"/>
    <w:rsid w:val="00D72328"/>
    <w:rsid w:val="00D92C16"/>
    <w:rsid w:val="00DA094A"/>
    <w:rsid w:val="00DA2EA3"/>
    <w:rsid w:val="00DA6065"/>
    <w:rsid w:val="00DB216B"/>
    <w:rsid w:val="00DC37FB"/>
    <w:rsid w:val="00DC7C4B"/>
    <w:rsid w:val="00DD05D7"/>
    <w:rsid w:val="00DD238D"/>
    <w:rsid w:val="00DD3822"/>
    <w:rsid w:val="00DD5B77"/>
    <w:rsid w:val="00DE5D72"/>
    <w:rsid w:val="00DE7751"/>
    <w:rsid w:val="00DF1421"/>
    <w:rsid w:val="00E00C16"/>
    <w:rsid w:val="00E038B3"/>
    <w:rsid w:val="00E107E1"/>
    <w:rsid w:val="00E139D1"/>
    <w:rsid w:val="00E27B08"/>
    <w:rsid w:val="00E33A97"/>
    <w:rsid w:val="00E461FA"/>
    <w:rsid w:val="00E517F8"/>
    <w:rsid w:val="00E549F6"/>
    <w:rsid w:val="00E54FF6"/>
    <w:rsid w:val="00E6279C"/>
    <w:rsid w:val="00E677D7"/>
    <w:rsid w:val="00E82A43"/>
    <w:rsid w:val="00E866CC"/>
    <w:rsid w:val="00E9424C"/>
    <w:rsid w:val="00E967DB"/>
    <w:rsid w:val="00E97C17"/>
    <w:rsid w:val="00EA413C"/>
    <w:rsid w:val="00EA65BF"/>
    <w:rsid w:val="00EB2B62"/>
    <w:rsid w:val="00EC189A"/>
    <w:rsid w:val="00ED09F8"/>
    <w:rsid w:val="00ED28E0"/>
    <w:rsid w:val="00ED6444"/>
    <w:rsid w:val="00ED6780"/>
    <w:rsid w:val="00ED6831"/>
    <w:rsid w:val="00ED79DB"/>
    <w:rsid w:val="00EE6F2F"/>
    <w:rsid w:val="00EE74EB"/>
    <w:rsid w:val="00F01197"/>
    <w:rsid w:val="00F0351A"/>
    <w:rsid w:val="00F040EC"/>
    <w:rsid w:val="00F052EE"/>
    <w:rsid w:val="00F13CE5"/>
    <w:rsid w:val="00F21ED1"/>
    <w:rsid w:val="00F316E7"/>
    <w:rsid w:val="00F43B01"/>
    <w:rsid w:val="00F43C30"/>
    <w:rsid w:val="00F4562A"/>
    <w:rsid w:val="00F46DA1"/>
    <w:rsid w:val="00F53D60"/>
    <w:rsid w:val="00F73687"/>
    <w:rsid w:val="00F73E39"/>
    <w:rsid w:val="00F80449"/>
    <w:rsid w:val="00F81266"/>
    <w:rsid w:val="00F83D1C"/>
    <w:rsid w:val="00F84DC0"/>
    <w:rsid w:val="00F91DC4"/>
    <w:rsid w:val="00F9208F"/>
    <w:rsid w:val="00F9428A"/>
    <w:rsid w:val="00FB21A9"/>
    <w:rsid w:val="00FB480E"/>
    <w:rsid w:val="00FD06D0"/>
    <w:rsid w:val="00FD4F6C"/>
    <w:rsid w:val="00FD59B0"/>
    <w:rsid w:val="00FD7836"/>
    <w:rsid w:val="00FE3FE8"/>
    <w:rsid w:val="00FF0A25"/>
    <w:rsid w:val="00FF1406"/>
    <w:rsid w:val="00FF51AA"/>
    <w:rsid w:val="00FF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8D5CF7D4-A341-4980-B3C4-94F5E82C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qFormat/>
    <w:rsid w:val="00B23092"/>
    <w:pPr>
      <w:keepNext/>
      <w:keepLines/>
      <w:numPr>
        <w:numId w:val="6"/>
      </w:numPr>
      <w:spacing w:before="240" w:after="240"/>
      <w:ind w:left="567" w:hanging="567"/>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iPriority w:val="9"/>
    <w:unhideWhenUsed/>
    <w:qFormat/>
    <w:rsid w:val="00FD59B0"/>
    <w:pPr>
      <w:keepNext/>
      <w:keepLines/>
      <w:numPr>
        <w:ilvl w:val="1"/>
        <w:numId w:val="6"/>
      </w:numPr>
      <w:spacing w:before="240" w:after="240"/>
      <w:ind w:left="567" w:hanging="567"/>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uiPriority w:val="9"/>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04145C"/>
    <w:pPr>
      <w:tabs>
        <w:tab w:val="left" w:pos="1701"/>
      </w:tabs>
      <w:spacing w:before="0" w:after="0"/>
    </w:pPr>
    <w:rPr>
      <w:b/>
      <w:color w:val="294335"/>
      <w:sz w:val="20"/>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character" w:styleId="FollowedHyperlink">
    <w:name w:val="FollowedHyperlink"/>
    <w:basedOn w:val="DefaultParagraphFont"/>
    <w:uiPriority w:val="99"/>
    <w:semiHidden/>
    <w:unhideWhenUsed/>
    <w:locked/>
    <w:rsid w:val="00416C17"/>
    <w:rPr>
      <w:color w:val="954F72" w:themeColor="followedHyperlink"/>
      <w:u w:val="single"/>
    </w:rPr>
  </w:style>
  <w:style w:type="paragraph" w:styleId="NormalWeb">
    <w:name w:val="Normal (Web)"/>
    <w:basedOn w:val="Normal"/>
    <w:uiPriority w:val="99"/>
    <w:semiHidden/>
    <w:unhideWhenUsed/>
    <w:locked/>
    <w:rsid w:val="00C935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03926">
      <w:bodyDiv w:val="1"/>
      <w:marLeft w:val="0"/>
      <w:marRight w:val="0"/>
      <w:marTop w:val="0"/>
      <w:marBottom w:val="0"/>
      <w:divBdr>
        <w:top w:val="none" w:sz="0" w:space="0" w:color="auto"/>
        <w:left w:val="none" w:sz="0" w:space="0" w:color="auto"/>
        <w:bottom w:val="none" w:sz="0" w:space="0" w:color="auto"/>
        <w:right w:val="none" w:sz="0" w:space="0" w:color="auto"/>
      </w:divBdr>
    </w:div>
    <w:div w:id="297881252">
      <w:bodyDiv w:val="1"/>
      <w:marLeft w:val="0"/>
      <w:marRight w:val="0"/>
      <w:marTop w:val="0"/>
      <w:marBottom w:val="0"/>
      <w:divBdr>
        <w:top w:val="none" w:sz="0" w:space="0" w:color="auto"/>
        <w:left w:val="none" w:sz="0" w:space="0" w:color="auto"/>
        <w:bottom w:val="none" w:sz="0" w:space="0" w:color="auto"/>
        <w:right w:val="none" w:sz="0" w:space="0" w:color="auto"/>
      </w:divBdr>
    </w:div>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1443838819">
      <w:bodyDiv w:val="1"/>
      <w:marLeft w:val="0"/>
      <w:marRight w:val="0"/>
      <w:marTop w:val="0"/>
      <w:marBottom w:val="0"/>
      <w:divBdr>
        <w:top w:val="none" w:sz="0" w:space="0" w:color="auto"/>
        <w:left w:val="none" w:sz="0" w:space="0" w:color="auto"/>
        <w:bottom w:val="none" w:sz="0" w:space="0" w:color="auto"/>
        <w:right w:val="none" w:sz="0" w:space="0" w:color="auto"/>
      </w:divBdr>
    </w:div>
    <w:div w:id="1464082895">
      <w:bodyDiv w:val="1"/>
      <w:marLeft w:val="0"/>
      <w:marRight w:val="0"/>
      <w:marTop w:val="0"/>
      <w:marBottom w:val="0"/>
      <w:divBdr>
        <w:top w:val="none" w:sz="0" w:space="0" w:color="auto"/>
        <w:left w:val="none" w:sz="0" w:space="0" w:color="auto"/>
        <w:bottom w:val="none" w:sz="0" w:space="0" w:color="auto"/>
        <w:right w:val="none" w:sz="0" w:space="0" w:color="auto"/>
      </w:divBdr>
    </w:div>
    <w:div w:id="1485513437">
      <w:bodyDiv w:val="1"/>
      <w:marLeft w:val="0"/>
      <w:marRight w:val="0"/>
      <w:marTop w:val="0"/>
      <w:marBottom w:val="0"/>
      <w:divBdr>
        <w:top w:val="none" w:sz="0" w:space="0" w:color="auto"/>
        <w:left w:val="none" w:sz="0" w:space="0" w:color="auto"/>
        <w:bottom w:val="none" w:sz="0" w:space="0" w:color="auto"/>
        <w:right w:val="none" w:sz="0" w:space="0" w:color="auto"/>
      </w:divBdr>
    </w:div>
    <w:div w:id="1574853381">
      <w:bodyDiv w:val="1"/>
      <w:marLeft w:val="0"/>
      <w:marRight w:val="0"/>
      <w:marTop w:val="0"/>
      <w:marBottom w:val="0"/>
      <w:divBdr>
        <w:top w:val="none" w:sz="0" w:space="0" w:color="auto"/>
        <w:left w:val="none" w:sz="0" w:space="0" w:color="auto"/>
        <w:bottom w:val="none" w:sz="0" w:space="0" w:color="auto"/>
        <w:right w:val="none" w:sz="0" w:space="0" w:color="auto"/>
      </w:divBdr>
    </w:div>
    <w:div w:id="1634211443">
      <w:bodyDiv w:val="1"/>
      <w:marLeft w:val="0"/>
      <w:marRight w:val="0"/>
      <w:marTop w:val="0"/>
      <w:marBottom w:val="0"/>
      <w:divBdr>
        <w:top w:val="none" w:sz="0" w:space="0" w:color="auto"/>
        <w:left w:val="none" w:sz="0" w:space="0" w:color="auto"/>
        <w:bottom w:val="none" w:sz="0" w:space="0" w:color="auto"/>
        <w:right w:val="none" w:sz="0" w:space="0" w:color="auto"/>
      </w:divBdr>
    </w:div>
    <w:div w:id="1837184540">
      <w:bodyDiv w:val="1"/>
      <w:marLeft w:val="0"/>
      <w:marRight w:val="0"/>
      <w:marTop w:val="0"/>
      <w:marBottom w:val="0"/>
      <w:divBdr>
        <w:top w:val="none" w:sz="0" w:space="0" w:color="auto"/>
        <w:left w:val="none" w:sz="0" w:space="0" w:color="auto"/>
        <w:bottom w:val="none" w:sz="0" w:space="0" w:color="auto"/>
        <w:right w:val="none" w:sz="0" w:space="0" w:color="auto"/>
      </w:divBdr>
    </w:div>
    <w:div w:id="1950041633">
      <w:bodyDiv w:val="1"/>
      <w:marLeft w:val="0"/>
      <w:marRight w:val="0"/>
      <w:marTop w:val="0"/>
      <w:marBottom w:val="0"/>
      <w:divBdr>
        <w:top w:val="none" w:sz="0" w:space="0" w:color="auto"/>
        <w:left w:val="none" w:sz="0" w:space="0" w:color="auto"/>
        <w:bottom w:val="none" w:sz="0" w:space="0" w:color="auto"/>
        <w:right w:val="none" w:sz="0" w:space="0" w:color="auto"/>
      </w:divBdr>
    </w:div>
    <w:div w:id="2043245122">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hps.si/rastline-tla-in-okolje/pilotni-projekt-vpliv-podsevkov-na-pridelek-kakovost-hmelja-varovanje-naravnih-vir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omet.mkgp.gov.si/APP2/Zoo/Feno?meteoLocId=164&amp;soLocId=656&amp;taxId=1023&amp;archive=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rakcizej\Documents\Hmeljarstvo\Hmeljarske%20informacije,%20odzivnik\HI-2025\Vreme%20za%20HI-2025\Vreme,graf%20%20Sp.%20sav.%20d.%202025%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Calibri"/>
                <a:ea typeface="Calibri"/>
                <a:cs typeface="Calibri"/>
              </a:defRPr>
            </a:pPr>
            <a:r>
              <a:rPr lang="sl-SI"/>
              <a:t>Vremenske razmere (januar -  I. dek. julija)</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2025</c:v>
          </c:tx>
          <c:spPr>
            <a:solidFill>
              <a:schemeClr val="accent1">
                <a:lumMod val="60000"/>
                <a:lumOff val="40000"/>
              </a:schemeClr>
            </a:solidFill>
          </c:spPr>
          <c:invertIfNegative val="0"/>
          <c:cat>
            <c:multiLvlStrRef>
              <c:f>podatki!$A$5:$B$31</c:f>
              <c:multiLvlStrCache>
                <c:ptCount val="27"/>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lvl>
                <c:lvl>
                  <c:pt idx="0">
                    <c:v>jan.</c:v>
                  </c:pt>
                  <c:pt idx="3">
                    <c:v>feb.</c:v>
                  </c:pt>
                  <c:pt idx="6">
                    <c:v>mar.</c:v>
                  </c:pt>
                  <c:pt idx="9">
                    <c:v>apr.</c:v>
                  </c:pt>
                  <c:pt idx="12">
                    <c:v>maj</c:v>
                  </c:pt>
                  <c:pt idx="15">
                    <c:v>jun.</c:v>
                  </c:pt>
                  <c:pt idx="18">
                    <c:v>jul.</c:v>
                  </c:pt>
                  <c:pt idx="21">
                    <c:v>avg.</c:v>
                  </c:pt>
                  <c:pt idx="24">
                    <c:v>sept.</c:v>
                  </c:pt>
                </c:lvl>
              </c:multiLvlStrCache>
            </c:multiLvlStrRef>
          </c:cat>
          <c:val>
            <c:numRef>
              <c:f>podatki!$F$5:$F$23</c:f>
              <c:numCache>
                <c:formatCode>0.0</c:formatCode>
                <c:ptCount val="19"/>
                <c:pt idx="0">
                  <c:v>42</c:v>
                </c:pt>
                <c:pt idx="1">
                  <c:v>0</c:v>
                </c:pt>
                <c:pt idx="2">
                  <c:v>31</c:v>
                </c:pt>
                <c:pt idx="3">
                  <c:v>0.2</c:v>
                </c:pt>
                <c:pt idx="4">
                  <c:v>20.8</c:v>
                </c:pt>
                <c:pt idx="5">
                  <c:v>39.4</c:v>
                </c:pt>
                <c:pt idx="6">
                  <c:v>2.2000000000000002</c:v>
                </c:pt>
                <c:pt idx="7">
                  <c:v>86</c:v>
                </c:pt>
                <c:pt idx="8">
                  <c:v>76.2</c:v>
                </c:pt>
                <c:pt idx="9">
                  <c:v>0.6</c:v>
                </c:pt>
                <c:pt idx="10">
                  <c:v>26</c:v>
                </c:pt>
                <c:pt idx="11">
                  <c:v>43.8</c:v>
                </c:pt>
                <c:pt idx="12">
                  <c:v>23</c:v>
                </c:pt>
                <c:pt idx="13">
                  <c:v>14.4</c:v>
                </c:pt>
                <c:pt idx="14">
                  <c:v>49.6</c:v>
                </c:pt>
                <c:pt idx="15">
                  <c:v>0</c:v>
                </c:pt>
                <c:pt idx="16">
                  <c:v>14.4</c:v>
                </c:pt>
                <c:pt idx="17">
                  <c:v>14.4</c:v>
                </c:pt>
                <c:pt idx="18">
                  <c:v>107.2</c:v>
                </c:pt>
              </c:numCache>
            </c:numRef>
          </c:val>
          <c:extLst>
            <c:ext xmlns:c16="http://schemas.microsoft.com/office/drawing/2014/chart" uri="{C3380CC4-5D6E-409C-BE32-E72D297353CC}">
              <c16:uniqueId val="{00000000-B122-43FD-83E0-CEE977F99BBB}"/>
            </c:ext>
          </c:extLst>
        </c:ser>
        <c:ser>
          <c:idx val="3"/>
          <c:order val="3"/>
          <c:tx>
            <c:v>P povp.</c:v>
          </c:tx>
          <c:spPr>
            <a:solidFill>
              <a:srgbClr val="002060"/>
            </a:solidFill>
          </c:spPr>
          <c:invertIfNegative val="0"/>
          <c:cat>
            <c:multiLvlStrRef>
              <c:f>podatki!$A$5:$B$31</c:f>
              <c:multiLvlStrCache>
                <c:ptCount val="27"/>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lvl>
                <c:lvl>
                  <c:pt idx="0">
                    <c:v>jan.</c:v>
                  </c:pt>
                  <c:pt idx="3">
                    <c:v>feb.</c:v>
                  </c:pt>
                  <c:pt idx="6">
                    <c:v>mar.</c:v>
                  </c:pt>
                  <c:pt idx="9">
                    <c:v>apr.</c:v>
                  </c:pt>
                  <c:pt idx="12">
                    <c:v>maj</c:v>
                  </c:pt>
                  <c:pt idx="15">
                    <c:v>jun.</c:v>
                  </c:pt>
                  <c:pt idx="18">
                    <c:v>jul.</c:v>
                  </c:pt>
                  <c:pt idx="21">
                    <c:v>avg.</c:v>
                  </c:pt>
                  <c:pt idx="24">
                    <c:v>sept.</c:v>
                  </c:pt>
                </c:lvl>
              </c:multiLvlStrCache>
            </c:multiLvlStrRef>
          </c:cat>
          <c:val>
            <c:numRef>
              <c:f>podatki!$G$5:$G$23</c:f>
              <c:numCache>
                <c:formatCode>0.0</c:formatCode>
                <c:ptCount val="19"/>
                <c:pt idx="0">
                  <c:v>19</c:v>
                </c:pt>
                <c:pt idx="1">
                  <c:v>10.1</c:v>
                </c:pt>
                <c:pt idx="2">
                  <c:v>17.8</c:v>
                </c:pt>
                <c:pt idx="3">
                  <c:v>16</c:v>
                </c:pt>
                <c:pt idx="4">
                  <c:v>16.7</c:v>
                </c:pt>
                <c:pt idx="5">
                  <c:v>17.2</c:v>
                </c:pt>
                <c:pt idx="6">
                  <c:v>18.899999999999999</c:v>
                </c:pt>
                <c:pt idx="7">
                  <c:v>16.399999999999999</c:v>
                </c:pt>
                <c:pt idx="8">
                  <c:v>35.799999999999997</c:v>
                </c:pt>
                <c:pt idx="9">
                  <c:v>23.9</c:v>
                </c:pt>
                <c:pt idx="10">
                  <c:v>24.6</c:v>
                </c:pt>
                <c:pt idx="11">
                  <c:v>23.3</c:v>
                </c:pt>
                <c:pt idx="12">
                  <c:v>24.4</c:v>
                </c:pt>
                <c:pt idx="13">
                  <c:v>32.200000000000003</c:v>
                </c:pt>
                <c:pt idx="14">
                  <c:v>34.299999999999997</c:v>
                </c:pt>
                <c:pt idx="15">
                  <c:v>41.7</c:v>
                </c:pt>
                <c:pt idx="16">
                  <c:v>47.5</c:v>
                </c:pt>
                <c:pt idx="17">
                  <c:v>42.9</c:v>
                </c:pt>
                <c:pt idx="18">
                  <c:v>43.9</c:v>
                </c:pt>
              </c:numCache>
            </c:numRef>
          </c:val>
          <c:extLst>
            <c:ext xmlns:c16="http://schemas.microsoft.com/office/drawing/2014/chart" uri="{C3380CC4-5D6E-409C-BE32-E72D297353CC}">
              <c16:uniqueId val="{00000001-B122-43FD-83E0-CEE977F99BBB}"/>
            </c:ext>
          </c:extLst>
        </c:ser>
        <c:dLbls>
          <c:showLegendKey val="0"/>
          <c:showVal val="0"/>
          <c:showCatName val="0"/>
          <c:showSerName val="0"/>
          <c:showPercent val="0"/>
          <c:showBubbleSize val="0"/>
        </c:dLbls>
        <c:gapWidth val="150"/>
        <c:axId val="3"/>
        <c:axId val="4"/>
      </c:barChart>
      <c:lineChart>
        <c:grouping val="standard"/>
        <c:varyColors val="0"/>
        <c:ser>
          <c:idx val="0"/>
          <c:order val="0"/>
          <c:tx>
            <c:v>T 2025</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podatki!$C$5:$C$23</c:f>
              <c:numCache>
                <c:formatCode>#,##0.0\ _€</c:formatCode>
                <c:ptCount val="19"/>
                <c:pt idx="0">
                  <c:v>5.8</c:v>
                </c:pt>
                <c:pt idx="1">
                  <c:v>-0.9</c:v>
                </c:pt>
                <c:pt idx="2">
                  <c:v>6.4</c:v>
                </c:pt>
                <c:pt idx="3">
                  <c:v>1.9</c:v>
                </c:pt>
                <c:pt idx="4">
                  <c:v>0.1</c:v>
                </c:pt>
                <c:pt idx="5">
                  <c:v>3.9</c:v>
                </c:pt>
                <c:pt idx="6">
                  <c:v>7.3</c:v>
                </c:pt>
                <c:pt idx="7">
                  <c:v>6.8</c:v>
                </c:pt>
                <c:pt idx="8">
                  <c:v>10.57</c:v>
                </c:pt>
                <c:pt idx="9">
                  <c:v>9.11</c:v>
                </c:pt>
                <c:pt idx="10">
                  <c:v>14.25</c:v>
                </c:pt>
                <c:pt idx="11">
                  <c:v>14.02</c:v>
                </c:pt>
                <c:pt idx="12">
                  <c:v>14.62</c:v>
                </c:pt>
                <c:pt idx="13">
                  <c:v>14.5</c:v>
                </c:pt>
                <c:pt idx="14">
                  <c:v>16.09</c:v>
                </c:pt>
                <c:pt idx="15">
                  <c:v>23.06</c:v>
                </c:pt>
                <c:pt idx="16">
                  <c:v>21.1</c:v>
                </c:pt>
                <c:pt idx="17">
                  <c:v>25.4</c:v>
                </c:pt>
                <c:pt idx="18">
                  <c:v>23.13</c:v>
                </c:pt>
              </c:numCache>
            </c:numRef>
          </c:val>
          <c:smooth val="0"/>
          <c:extLst>
            <c:ext xmlns:c16="http://schemas.microsoft.com/office/drawing/2014/chart" uri="{C3380CC4-5D6E-409C-BE32-E72D297353CC}">
              <c16:uniqueId val="{00000002-B122-43FD-83E0-CEE977F99BBB}"/>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podatki!$D$5:$D$23</c:f>
              <c:numCache>
                <c:formatCode>0.0</c:formatCode>
                <c:ptCount val="19"/>
                <c:pt idx="0">
                  <c:v>-0.7</c:v>
                </c:pt>
                <c:pt idx="1">
                  <c:v>-1.1000000000000001</c:v>
                </c:pt>
                <c:pt idx="2">
                  <c:v>-0.4</c:v>
                </c:pt>
                <c:pt idx="3">
                  <c:v>0.4</c:v>
                </c:pt>
                <c:pt idx="4">
                  <c:v>-0.1</c:v>
                </c:pt>
                <c:pt idx="5">
                  <c:v>1.7</c:v>
                </c:pt>
                <c:pt idx="6">
                  <c:v>3.2</c:v>
                </c:pt>
                <c:pt idx="7">
                  <c:v>5</c:v>
                </c:pt>
                <c:pt idx="8">
                  <c:v>6.7</c:v>
                </c:pt>
                <c:pt idx="9">
                  <c:v>8.6999999999999993</c:v>
                </c:pt>
                <c:pt idx="10">
                  <c:v>8.6999999999999993</c:v>
                </c:pt>
                <c:pt idx="11">
                  <c:v>11.4</c:v>
                </c:pt>
                <c:pt idx="12">
                  <c:v>13.1</c:v>
                </c:pt>
                <c:pt idx="13">
                  <c:v>14.9</c:v>
                </c:pt>
                <c:pt idx="14">
                  <c:v>15.9</c:v>
                </c:pt>
                <c:pt idx="15">
                  <c:v>17.100000000000001</c:v>
                </c:pt>
                <c:pt idx="16">
                  <c:v>17.8</c:v>
                </c:pt>
                <c:pt idx="17">
                  <c:v>19</c:v>
                </c:pt>
                <c:pt idx="18">
                  <c:v>19.100000000000001</c:v>
                </c:pt>
              </c:numCache>
            </c:numRef>
          </c:val>
          <c:smooth val="0"/>
          <c:extLst>
            <c:ext xmlns:c16="http://schemas.microsoft.com/office/drawing/2014/chart" uri="{C3380CC4-5D6E-409C-BE32-E72D297353CC}">
              <c16:uniqueId val="{00000003-B122-43FD-83E0-CEE977F99BBB}"/>
            </c:ext>
          </c:extLst>
        </c:ser>
        <c:dLbls>
          <c:showLegendKey val="0"/>
          <c:showVal val="0"/>
          <c:showCatName val="0"/>
          <c:showSerName val="0"/>
          <c:showPercent val="0"/>
          <c:showBubbleSize val="0"/>
        </c:dLbls>
        <c:marker val="1"/>
        <c:smooth val="0"/>
        <c:axId val="645458943"/>
        <c:axId val="1"/>
      </c:lineChart>
      <c:catAx>
        <c:axId val="645458943"/>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max val="26"/>
          <c:min val="0"/>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645458943"/>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8551306356"/>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majorUnit val="20"/>
      </c:valAx>
    </c:plotArea>
    <c:legend>
      <c:legendPos val="r"/>
      <c:layout>
        <c:manualLayout>
          <c:xMode val="edge"/>
          <c:yMode val="edge"/>
          <c:x val="0.22165624768704342"/>
          <c:y val="6.9500402321972521E-2"/>
          <c:w val="0.57733729596164896"/>
          <c:h val="5.5986215682893664E-2"/>
        </c:manualLayout>
      </c:layout>
      <c:overlay val="0"/>
      <c:txPr>
        <a:bodyPr/>
        <a:lstStyle/>
        <a:p>
          <a:pPr>
            <a:defRPr sz="84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0.15501</cdr:x>
      <cdr:y>0.90128</cdr:y>
    </cdr:from>
    <cdr:to>
      <cdr:x>0.15599</cdr:x>
      <cdr:y>0.90276</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2267</Words>
  <Characters>12924</Characters>
  <Application>Microsoft Office Word</Application>
  <DocSecurity>0</DocSecurity>
  <Lines>107</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2025 - št 6</vt:lpstr>
      <vt:lpstr>Hmeljarske informacije 2025 - št 6</vt:lpstr>
    </vt:vector>
  </TitlesOfParts>
  <Company>Hewlett-Packard Company</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2025 - št 9</dc:title>
  <dc:subject>Hmeljarske informacije</dc:subject>
  <dc:creator>Jolanda Persolja</dc:creator>
  <cp:keywords>Hmeljarstvo, tehnologija hmelja, varstvo rastlin</cp:keywords>
  <dc:description/>
  <cp:lastModifiedBy>Jolanda Persolja</cp:lastModifiedBy>
  <cp:revision>32</cp:revision>
  <cp:lastPrinted>2025-07-11T04:55:00Z</cp:lastPrinted>
  <dcterms:created xsi:type="dcterms:W3CDTF">2025-07-10T16:29:00Z</dcterms:created>
  <dcterms:modified xsi:type="dcterms:W3CDTF">2025-07-11T04:57:00Z</dcterms:modified>
</cp:coreProperties>
</file>