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5226FDC8" w:rsidR="00F316E7" w:rsidRPr="00FF2BEF" w:rsidRDefault="00B23092" w:rsidP="00FF2BEF">
      <w:pPr>
        <w:pStyle w:val="HMIISSN"/>
      </w:pPr>
      <w:r w:rsidRPr="00FF2BEF">
        <w:t>ISSN 2536-2062, Letnik 4</w:t>
      </w:r>
      <w:r w:rsidR="00DD3E13" w:rsidRPr="00FF2BEF">
        <w:t>3</w:t>
      </w:r>
      <w:r w:rsidRPr="00FF2BEF">
        <w:t xml:space="preserve">, št. </w:t>
      </w:r>
      <w:r w:rsidR="001E75D0">
        <w:t>5</w:t>
      </w:r>
      <w:r w:rsidRPr="00FF2BEF">
        <w:t xml:space="preserve">, </w:t>
      </w:r>
      <w:r w:rsidR="001E75D0">
        <w:t>1</w:t>
      </w:r>
      <w:r w:rsidR="009421E9">
        <w:t>1</w:t>
      </w:r>
      <w:r w:rsidRPr="00FF2BEF">
        <w:t xml:space="preserve">. </w:t>
      </w:r>
      <w:r w:rsidR="001E75D0">
        <w:t>maj</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 o:hrstd="t" o:hrnoshade="t" o:hr="t" fillcolor="#294335" stroked="f"/>
        </w:pict>
      </w:r>
    </w:p>
    <w:p w14:paraId="07DB154E" w14:textId="6D4D82BC" w:rsidR="009432AE" w:rsidRPr="009432AE" w:rsidRDefault="009432AE">
      <w:pPr>
        <w:pStyle w:val="Heading1"/>
      </w:pPr>
      <w:r w:rsidRPr="009432AE">
        <w:t>Vremenske razmere ter rast in razvoj hmelja (</w:t>
      </w:r>
      <w:r w:rsidRPr="000D5743">
        <w:t>M. Rak Cizej, S. Radišek, F. Poličnik)</w:t>
      </w:r>
    </w:p>
    <w:p w14:paraId="4377B104" w14:textId="651D6A4A" w:rsidR="009421E9" w:rsidRDefault="009421E9" w:rsidP="004A0EBE">
      <w:r>
        <w:t xml:space="preserve">Nadaljuje se </w:t>
      </w:r>
      <w:r w:rsidR="002A3925">
        <w:t xml:space="preserve">nadpovprečno </w:t>
      </w:r>
      <w:r>
        <w:t>toplo in sušno obdobje</w:t>
      </w:r>
      <w:r w:rsidR="002A3925">
        <w:t>, namreč v obdobju zadnjih 14 dni ni bilo omembe vrednih padavin. Tako na obdobje od januarja do I. dekade maja za lokacijo Latkova vas glede na dolgoletno obdobje primanjkuje cca. 78 mm padavin.</w:t>
      </w:r>
    </w:p>
    <w:p w14:paraId="1D70C32F" w14:textId="44A0F2CA" w:rsidR="002A3925" w:rsidRDefault="002A3925" w:rsidP="004A0EBE">
      <w:r w:rsidRPr="002A3925">
        <w:rPr>
          <w:noProof/>
        </w:rPr>
        <w:drawing>
          <wp:inline distT="0" distB="0" distL="0" distR="0" wp14:anchorId="6D8EF8A9" wp14:editId="71DF6A3C">
            <wp:extent cx="6120130" cy="3681730"/>
            <wp:effectExtent l="0" t="0" r="13970" b="13970"/>
            <wp:docPr id="596529000" name="Grafikon 1" descr="grafični prikaz temperature zraka (povprečne in dolgoletno povprečje) v obliki črte in stolpičast prikaz količine padavin v primerjavi z dolgoletnim povprečjem ">
              <a:extLst xmlns:a="http://schemas.openxmlformats.org/drawingml/2006/main">
                <a:ext uri="{FF2B5EF4-FFF2-40B4-BE49-F238E27FC236}">
                  <a16:creationId xmlns:a16="http://schemas.microsoft.com/office/drawing/2014/main" id="{BA64BDFF-E203-0700-D9B0-EB8F01885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EC4E" w14:textId="3B91A4F9" w:rsidR="004A0EBE" w:rsidRDefault="004A0EBE" w:rsidP="004A0EBE">
      <w:pPr>
        <w:pStyle w:val="HMINapisSlika"/>
      </w:pPr>
      <w:r w:rsidRPr="004A0EBE">
        <w:t xml:space="preserve">Slika </w:t>
      </w:r>
      <w:r w:rsidRPr="004A0EBE">
        <w:fldChar w:fldCharType="begin"/>
      </w:r>
      <w:r w:rsidRPr="004A0EBE">
        <w:instrText xml:space="preserve"> SEQ Slika \* ARABIC </w:instrText>
      </w:r>
      <w:r w:rsidRPr="004A0EBE">
        <w:fldChar w:fldCharType="separate"/>
      </w:r>
      <w:r w:rsidR="006E4D08">
        <w:rPr>
          <w:noProof/>
        </w:rPr>
        <w:t>1</w:t>
      </w:r>
      <w:r w:rsidRPr="004A0EBE">
        <w:fldChar w:fldCharType="end"/>
      </w:r>
      <w:r w:rsidRPr="004A0EBE">
        <w:t>: Vremenske razmere v obdobju januar-</w:t>
      </w:r>
      <w:r w:rsidR="002A3925">
        <w:t xml:space="preserve">I. </w:t>
      </w:r>
      <w:proofErr w:type="spellStart"/>
      <w:r w:rsidR="002A3925">
        <w:t>dakada</w:t>
      </w:r>
      <w:proofErr w:type="spellEnd"/>
      <w:r w:rsidR="002A3925">
        <w:t xml:space="preserve"> maja</w:t>
      </w:r>
      <w:r w:rsidRPr="004A0EBE">
        <w:t xml:space="preserve"> 2026 v Latkovi vasi v primerjavi s 30. letnim povprečjem (19</w:t>
      </w:r>
      <w:r w:rsidR="007033BB">
        <w:t>9</w:t>
      </w:r>
      <w:r w:rsidRPr="004A0EBE">
        <w:t>1-20</w:t>
      </w:r>
      <w:r w:rsidR="007033BB">
        <w:t>2</w:t>
      </w:r>
      <w:r w:rsidRPr="004A0EBE">
        <w:t>0; Medlog-Celje)</w:t>
      </w:r>
    </w:p>
    <w:p w14:paraId="3026221A" w14:textId="325F4C5C" w:rsidR="00186A44" w:rsidRDefault="00186A44" w:rsidP="00186A44">
      <w:r w:rsidRPr="00186A44">
        <w:t xml:space="preserve">Razvoj hmelja je med sortami in lokacijami trenutno precej različen. Sorta AU je na spremljanih lokacijah v </w:t>
      </w:r>
      <w:proofErr w:type="spellStart"/>
      <w:r w:rsidRPr="00186A44">
        <w:t>fenofazi</w:t>
      </w:r>
      <w:proofErr w:type="spellEnd"/>
      <w:r w:rsidRPr="00186A44">
        <w:t xml:space="preserve"> BBCH 16–17 in dosega povprečno višino 90–160 cm. STY </w:t>
      </w:r>
      <w:proofErr w:type="spellStart"/>
      <w:r w:rsidRPr="00186A44">
        <w:t>Gold</w:t>
      </w:r>
      <w:proofErr w:type="spellEnd"/>
      <w:r w:rsidRPr="00186A44">
        <w:t xml:space="preserve"> je nekoliko bolj razvit, saj je v </w:t>
      </w:r>
      <w:proofErr w:type="spellStart"/>
      <w:r w:rsidRPr="00186A44">
        <w:t>fenofazi</w:t>
      </w:r>
      <w:proofErr w:type="spellEnd"/>
      <w:r w:rsidRPr="00186A44">
        <w:t xml:space="preserve"> BBCH 17–18, njegova povprečna višina pa znaša 130–200 cm. CEL se nahaja v </w:t>
      </w:r>
      <w:proofErr w:type="spellStart"/>
      <w:r w:rsidRPr="00186A44">
        <w:t>fenofazi</w:t>
      </w:r>
      <w:proofErr w:type="spellEnd"/>
      <w:r w:rsidRPr="00186A44">
        <w:t xml:space="preserve"> BBCH 15–16, z višino 100–150 cm, medtem ko je BOB v zgodnejši </w:t>
      </w:r>
      <w:proofErr w:type="spellStart"/>
      <w:r w:rsidRPr="00186A44">
        <w:t>fenofazi</w:t>
      </w:r>
      <w:proofErr w:type="spellEnd"/>
      <w:r w:rsidRPr="00186A44">
        <w:t xml:space="preserve"> BBCH 14–15 in dosega 60–100 cm.</w:t>
      </w:r>
      <w:r>
        <w:t xml:space="preserve"> </w:t>
      </w:r>
      <w:r w:rsidRPr="00186A44">
        <w:t xml:space="preserve">Razvoj hmelja je v tem času še izrazito nehomogen, kar je posledica časa rezi, </w:t>
      </w:r>
      <w:proofErr w:type="spellStart"/>
      <w:r w:rsidRPr="00186A44">
        <w:t>mikroklimatskih</w:t>
      </w:r>
      <w:proofErr w:type="spellEnd"/>
      <w:r w:rsidRPr="00186A44">
        <w:t xml:space="preserve"> razmer, tipa tal</w:t>
      </w:r>
      <w:r>
        <w:t xml:space="preserve">, </w:t>
      </w:r>
      <w:r w:rsidRPr="00186A44">
        <w:t>agrotehnike</w:t>
      </w:r>
      <w:r>
        <w:t>.</w:t>
      </w:r>
    </w:p>
    <w:p w14:paraId="74A97628" w14:textId="77777777" w:rsidR="004A0EBE" w:rsidRPr="004A0EBE" w:rsidRDefault="004A0EBE" w:rsidP="004A0EBE"/>
    <w:p w14:paraId="2426E008" w14:textId="77777777" w:rsidR="004A0EBE" w:rsidRPr="004A0EBE" w:rsidRDefault="004A0EBE" w:rsidP="004A0EBE">
      <w:pPr>
        <w:sectPr w:rsidR="004A0EBE" w:rsidRPr="004A0EBE" w:rsidSect="004A0EBE">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4C8CA207" w14:textId="219E6C29" w:rsidR="009913B3" w:rsidRPr="000D5743" w:rsidRDefault="009913B3" w:rsidP="009913B3">
      <w:pPr>
        <w:pStyle w:val="Heading1"/>
      </w:pPr>
      <w:r w:rsidRPr="000D5743">
        <w:lastRenderedPageBreak/>
        <w:t>Primarna okužba hmeljeve peronospore (M. Rak Cizej, S. Radišek, F. Poličnik)</w:t>
      </w:r>
    </w:p>
    <w:p w14:paraId="185A5B74" w14:textId="0468F911" w:rsidR="0017279F" w:rsidRDefault="0017279F" w:rsidP="0017279F">
      <w:r w:rsidRPr="0017279F">
        <w:t xml:space="preserve">V večini hmeljišč </w:t>
      </w:r>
      <w:r>
        <w:t>ste primarno okužbo hmeljeve peronospore uspešno zatrli. Kljub daljšemu sušnemu obdobju, pa je predvsem pri občutljivih sortah še vedno prisotna.</w:t>
      </w:r>
      <w:r w:rsidRPr="0017279F">
        <w:t xml:space="preserve"> Opozarjamo vas, da v kolikor še niste izvedli prv</w:t>
      </w:r>
      <w:r>
        <w:t>e</w:t>
      </w:r>
      <w:r w:rsidRPr="0017279F">
        <w:t xml:space="preserve"> aplikacij</w:t>
      </w:r>
      <w:r>
        <w:t>e</w:t>
      </w:r>
      <w:r w:rsidRPr="0017279F">
        <w:t xml:space="preserve"> za zatiranje primarne okužbe s </w:t>
      </w:r>
      <w:proofErr w:type="spellStart"/>
      <w:r w:rsidRPr="0017279F">
        <w:t>sistemičnim</w:t>
      </w:r>
      <w:proofErr w:type="spellEnd"/>
      <w:r w:rsidRPr="0017279F">
        <w:t xml:space="preserve"> fungicidom( </w:t>
      </w:r>
      <w:proofErr w:type="spellStart"/>
      <w:r w:rsidRPr="0017279F">
        <w:t>Aliette</w:t>
      </w:r>
      <w:proofErr w:type="spellEnd"/>
      <w:r w:rsidRPr="0017279F">
        <w:t xml:space="preserve"> </w:t>
      </w:r>
      <w:proofErr w:type="spellStart"/>
      <w:r w:rsidRPr="0017279F">
        <w:t>flash</w:t>
      </w:r>
      <w:proofErr w:type="spellEnd"/>
      <w:r w:rsidRPr="0017279F">
        <w:t>), da to nemudoma storite. Večina ste prvo aplikacijo že izvedli, mestoma že tudi drugo. Da doseže</w:t>
      </w:r>
      <w:r>
        <w:t>mo</w:t>
      </w:r>
      <w:r w:rsidRPr="0017279F">
        <w:t xml:space="preserve"> želeno učinkovitost, je potrebno </w:t>
      </w:r>
      <w:proofErr w:type="spellStart"/>
      <w:r w:rsidRPr="0017279F">
        <w:t>Aliette</w:t>
      </w:r>
      <w:proofErr w:type="spellEnd"/>
      <w:r w:rsidRPr="0017279F">
        <w:t xml:space="preserve"> </w:t>
      </w:r>
      <w:proofErr w:type="spellStart"/>
      <w:r w:rsidRPr="0017279F">
        <w:t>flash</w:t>
      </w:r>
      <w:proofErr w:type="spellEnd"/>
      <w:r w:rsidRPr="0017279F">
        <w:t xml:space="preserve"> uporabiti </w:t>
      </w:r>
      <w:r>
        <w:t xml:space="preserve">foliarno </w:t>
      </w:r>
      <w:r w:rsidRPr="0017279F">
        <w:t>2-krat</w:t>
      </w:r>
      <w:r>
        <w:t xml:space="preserve"> in sicer v razmiku </w:t>
      </w:r>
      <w:r w:rsidRPr="0017279F">
        <w:t>7-10 dni.</w:t>
      </w:r>
      <w:r>
        <w:t xml:space="preserve"> </w:t>
      </w:r>
      <w:proofErr w:type="spellStart"/>
      <w:r w:rsidRPr="0017279F">
        <w:t>Aliette</w:t>
      </w:r>
      <w:proofErr w:type="spellEnd"/>
      <w:r w:rsidRPr="0017279F">
        <w:t xml:space="preserve"> </w:t>
      </w:r>
      <w:proofErr w:type="spellStart"/>
      <w:r w:rsidRPr="0017279F">
        <w:t>flash</w:t>
      </w:r>
      <w:proofErr w:type="spellEnd"/>
      <w:r w:rsidRPr="0017279F">
        <w:t xml:space="preserve"> </w:t>
      </w:r>
      <w:proofErr w:type="spellStart"/>
      <w:r w:rsidRPr="0017279F">
        <w:t>uporab</w:t>
      </w:r>
      <w:r>
        <w:t>te</w:t>
      </w:r>
      <w:proofErr w:type="spellEnd"/>
      <w:r w:rsidRPr="0017279F">
        <w:t xml:space="preserve"> v 0,25 % </w:t>
      </w:r>
      <w:proofErr w:type="spellStart"/>
      <w:r w:rsidRPr="0017279F">
        <w:t>konc</w:t>
      </w:r>
      <w:proofErr w:type="spellEnd"/>
      <w:r w:rsidRPr="0017279F">
        <w:t xml:space="preserve">. </w:t>
      </w:r>
      <w:r w:rsidR="005A241B" w:rsidRPr="005A241B">
        <w:t xml:space="preserve">Poraba vode je za vsak meter višine hmelja 300 do 400 L, kar pomeni, da v tem času </w:t>
      </w:r>
      <w:proofErr w:type="spellStart"/>
      <w:r w:rsidR="005A241B" w:rsidRPr="005A241B">
        <w:rPr>
          <w:rStyle w:val="HMITekstKrepko"/>
        </w:rPr>
        <w:t>Aliette</w:t>
      </w:r>
      <w:proofErr w:type="spellEnd"/>
      <w:r w:rsidR="005A241B" w:rsidRPr="005A241B">
        <w:rPr>
          <w:rStyle w:val="HMITekstKrepko"/>
        </w:rPr>
        <w:t xml:space="preserve"> </w:t>
      </w:r>
      <w:proofErr w:type="spellStart"/>
      <w:r w:rsidR="005A241B" w:rsidRPr="005A241B">
        <w:rPr>
          <w:rStyle w:val="HMITekstKrepko"/>
        </w:rPr>
        <w:t>flash</w:t>
      </w:r>
      <w:proofErr w:type="spellEnd"/>
      <w:r w:rsidR="005A241B" w:rsidRPr="005A241B">
        <w:rPr>
          <w:rStyle w:val="HMITekstKrepko"/>
        </w:rPr>
        <w:t xml:space="preserve"> uporabite od </w:t>
      </w:r>
      <w:r w:rsidR="005A241B">
        <w:rPr>
          <w:rStyle w:val="HMITekstKrepko"/>
        </w:rPr>
        <w:t>1,0</w:t>
      </w:r>
      <w:r w:rsidR="005A241B" w:rsidRPr="005A241B">
        <w:rPr>
          <w:rStyle w:val="HMITekstKrepko"/>
        </w:rPr>
        <w:t xml:space="preserve"> - 1,</w:t>
      </w:r>
      <w:r w:rsidR="005A241B">
        <w:rPr>
          <w:rStyle w:val="HMITekstKrepko"/>
        </w:rPr>
        <w:t>5</w:t>
      </w:r>
      <w:r w:rsidR="005A241B" w:rsidRPr="005A241B">
        <w:rPr>
          <w:rStyle w:val="HMITekstKrepko"/>
        </w:rPr>
        <w:t xml:space="preserve"> kg/ha. </w:t>
      </w:r>
      <w:r>
        <w:t xml:space="preserve">Aplikacijo je potrebno izvesti v optimalnih pogojih (skoraj brezvetrje), </w:t>
      </w:r>
      <w:r w:rsidRPr="0017279F">
        <w:t xml:space="preserve">da </w:t>
      </w:r>
      <w:r>
        <w:t>fungicid</w:t>
      </w:r>
      <w:r w:rsidRPr="0017279F">
        <w:t xml:space="preserve"> ciljno nanesete na rastline</w:t>
      </w:r>
      <w:r>
        <w:t>.</w:t>
      </w:r>
    </w:p>
    <w:p w14:paraId="07CEC3E0" w14:textId="77777777" w:rsidR="007D42C4" w:rsidRPr="007D42C4" w:rsidRDefault="007D42C4" w:rsidP="007D42C4">
      <w:pPr>
        <w:pStyle w:val="Heading1"/>
      </w:pPr>
      <w:r w:rsidRPr="007D42C4">
        <w:t>Hmeljev bolhač</w:t>
      </w:r>
      <w:r>
        <w:t xml:space="preserve"> </w:t>
      </w:r>
      <w:r w:rsidRPr="007D42C4">
        <w:t>(M. Rak Cizej, S. Radišek, F. Poličnik)</w:t>
      </w:r>
    </w:p>
    <w:p w14:paraId="3BCC0A4B" w14:textId="434E04B6" w:rsidR="009421E9" w:rsidRPr="009421E9" w:rsidRDefault="009421E9" w:rsidP="009421E9">
      <w:r w:rsidRPr="009421E9">
        <w:t>Hmeljev bolhač je trenutno prisoten v vseh hmeljiščih. Njegova populacija narašča, vendar v večini nasadov</w:t>
      </w:r>
      <w:r>
        <w:t>,</w:t>
      </w:r>
      <w:r w:rsidRPr="009421E9">
        <w:t xml:space="preserve"> z izjemo </w:t>
      </w:r>
      <w:proofErr w:type="spellStart"/>
      <w:r w:rsidRPr="009421E9">
        <w:t>prvoletni</w:t>
      </w:r>
      <w:r>
        <w:t>kov</w:t>
      </w:r>
      <w:proofErr w:type="spellEnd"/>
      <w:r>
        <w:t>,</w:t>
      </w:r>
      <w:r w:rsidRPr="009421E9">
        <w:t xml:space="preserve"> za zdaj ne povzroča večje gospodarske škode. Pričakovati je, da bo njegova številčnost v maju še naraščala.</w:t>
      </w:r>
      <w:r>
        <w:t xml:space="preserve"> </w:t>
      </w:r>
      <w:r w:rsidRPr="009421E9">
        <w:t xml:space="preserve">Zato priporočamo, da redno pregledujete svoje nasade in ob morebitni </w:t>
      </w:r>
      <w:proofErr w:type="spellStart"/>
      <w:r w:rsidRPr="009421E9">
        <w:t>prerazmnožitvi</w:t>
      </w:r>
      <w:proofErr w:type="spellEnd"/>
      <w:r w:rsidRPr="009421E9">
        <w:t xml:space="preserve"> škodljivca uporabite insekticide, navedene v HI št. 4.</w:t>
      </w:r>
    </w:p>
    <w:p w14:paraId="73CC4533" w14:textId="12C7B30E" w:rsidR="009421E9" w:rsidRDefault="009421E9" w:rsidP="009421E9">
      <w:r w:rsidRPr="009421E9">
        <w:t xml:space="preserve">Pri uporabi insekticidov poskrbite, da je cvetoča podrast okoli hmeljišč </w:t>
      </w:r>
      <w:proofErr w:type="spellStart"/>
      <w:r w:rsidRPr="009421E9">
        <w:t>zmulčena</w:t>
      </w:r>
      <w:proofErr w:type="spellEnd"/>
      <w:r w:rsidRPr="009421E9">
        <w:t>, saj so vsi registrirani insekticidi za zatiranje hmeljevega bolhača nevarni za čebele.</w:t>
      </w:r>
    </w:p>
    <w:p w14:paraId="17753D2B" w14:textId="3AC3CA3E" w:rsidR="006466AB" w:rsidRPr="00DD5B77" w:rsidRDefault="006466AB" w:rsidP="006466AB">
      <w:pPr>
        <w:pStyle w:val="Heading1"/>
      </w:pPr>
      <w:r w:rsidRPr="00DD5B77">
        <w:t>Hmeljeva listna uš (M. Rak Cizej</w:t>
      </w:r>
      <w:r>
        <w:t xml:space="preserve">, </w:t>
      </w:r>
      <w:r w:rsidR="00747322">
        <w:t xml:space="preserve">S. Radišek, </w:t>
      </w:r>
      <w:r>
        <w:t>F. Poličnik</w:t>
      </w:r>
      <w:r w:rsidRPr="00DD5B77">
        <w:t>)</w:t>
      </w:r>
    </w:p>
    <w:p w14:paraId="58F3226D" w14:textId="338E184C" w:rsidR="009421E9" w:rsidRDefault="009421E9" w:rsidP="009421E9">
      <w:r w:rsidRPr="009421E9">
        <w:t>Na Inštitutu imamo vzpostavljeno monitoring točko za spremljanje preleta krilatih uši na hmelj. Prvo krilato uš smo letos zaznali 28. aprila, kar je primerljivo z zadnjimi leti. Populacija uši v teh toplih dneh narašča; trenutno beležimo 0,7 krilate uši na rastlino, kar je nekoliko več kot v enakem obdobju lani.</w:t>
      </w:r>
      <w:r>
        <w:t xml:space="preserve"> </w:t>
      </w:r>
      <w:r w:rsidRPr="009421E9">
        <w:t>Priporočamo, da redno opazujete in spremljate pojav krilatih uši, predvsem na robovih hmeljišč, ki mejijo na vodotoke ali grmičevje, saj je tam populacija običajno večja.</w:t>
      </w:r>
    </w:p>
    <w:p w14:paraId="0CC2F1BF" w14:textId="1E8222D2" w:rsidR="001E75D0" w:rsidRDefault="001E75D0" w:rsidP="001E75D0">
      <w:pPr>
        <w:pStyle w:val="Heading1"/>
      </w:pPr>
      <w:r>
        <w:t xml:space="preserve">Koruzna vešča - 1. generacija </w:t>
      </w:r>
      <w:r w:rsidRPr="00DD5B77">
        <w:t>(M. Rak Cizej</w:t>
      </w:r>
      <w:r>
        <w:t>, S. Radišek, F. Poličnik</w:t>
      </w:r>
      <w:r w:rsidRPr="00DD5B77">
        <w:t>)</w:t>
      </w:r>
    </w:p>
    <w:p w14:paraId="2A5017E4" w14:textId="77777777" w:rsidR="00963159" w:rsidRDefault="00963159" w:rsidP="0017279F">
      <w:r w:rsidRPr="00963159">
        <w:t>Koruzno veščo letos spremljamo s</w:t>
      </w:r>
      <w:r>
        <w:t xml:space="preserve"> klasično</w:t>
      </w:r>
      <w:r w:rsidRPr="00963159">
        <w:t xml:space="preserve"> svetlobno vabo na dveh standardnih lokacijah (IHPS Žalec in Roje pri Žalcu). S spremljanjem smo pričeli </w:t>
      </w:r>
      <w:r>
        <w:t>v prejšnjem tednu. Sporočamo, da smo prvo veščo na vabo že ulovili in sicer 7. maja, kar je za 14 dni prej kot v nekaj zadnjih letih.</w:t>
      </w:r>
    </w:p>
    <w:p w14:paraId="1E0DCA28" w14:textId="77777777" w:rsidR="001E75D0" w:rsidRDefault="001E75D0" w:rsidP="001E75D0">
      <w:pPr>
        <w:pStyle w:val="Heading1"/>
      </w:pPr>
      <w:r w:rsidRPr="008B3A6A">
        <w:t>Prvo dognojevanje hmelja</w:t>
      </w:r>
      <w:r>
        <w:t xml:space="preserve"> z dušikovim gnojili </w:t>
      </w:r>
      <w:r w:rsidRPr="00CF2E80">
        <w:t>(</w:t>
      </w:r>
      <w:r w:rsidRPr="008B3A6A">
        <w:t>B. Čeh)</w:t>
      </w:r>
    </w:p>
    <w:p w14:paraId="12112026" w14:textId="4BD95AC3" w:rsidR="001E75D0" w:rsidRPr="008B3A6A" w:rsidRDefault="001E75D0" w:rsidP="001E75D0">
      <w:r w:rsidRPr="008B3A6A">
        <w:t xml:space="preserve">Prvo dognojevanje hmelja izvedemo po navijanju, saj pred tem hmelj potrebuje le malo dušika oziroma hranila črpa iz svoje korenike. To je okvirno v drugi polovici maja. Priporočen odmerek je 50–60 kg/ha dušika, oziroma je le-ta lahko bolj natančen, če vzamete vzorec tal in ga </w:t>
      </w:r>
      <w:r>
        <w:t>prinesete na IHPS</w:t>
      </w:r>
      <w:r w:rsidRPr="008B3A6A">
        <w:t xml:space="preserve"> na hitri talni test.</w:t>
      </w:r>
    </w:p>
    <w:p w14:paraId="360B0D73" w14:textId="6C7BD071" w:rsidR="001E75D0" w:rsidRDefault="001E75D0" w:rsidP="001E75D0">
      <w:r w:rsidRPr="008B3A6A">
        <w:t>Dognojevanje hmelja izvajamo</w:t>
      </w:r>
      <w:r>
        <w:t>:</w:t>
      </w:r>
    </w:p>
    <w:p w14:paraId="610FBEBB" w14:textId="77777777" w:rsidR="001E75D0" w:rsidRDefault="001E75D0" w:rsidP="001E75D0">
      <w:pPr>
        <w:pStyle w:val="HMISeznamNastevanje"/>
      </w:pPr>
      <w:r w:rsidRPr="008B3A6A">
        <w:t>ko so tla niso premokra ali presuha, ko so v poljski kapaciteti, sicer lahko z gaženjem naredimo tlom veliko škodo</w:t>
      </w:r>
      <w:r>
        <w:t>,</w:t>
      </w:r>
    </w:p>
    <w:p w14:paraId="3414F07D" w14:textId="77777777" w:rsidR="001E75D0" w:rsidRDefault="001E75D0" w:rsidP="001E75D0">
      <w:pPr>
        <w:pStyle w:val="HMISeznamNastevanje"/>
      </w:pPr>
      <w:r>
        <w:t>d</w:t>
      </w:r>
      <w:r w:rsidRPr="008B3A6A">
        <w:t>ušikovo gnojilo po trošenju zadelamo v tla,</w:t>
      </w:r>
    </w:p>
    <w:p w14:paraId="225ABC1C" w14:textId="77777777" w:rsidR="001E75D0" w:rsidRPr="008B3A6A" w:rsidRDefault="001E75D0" w:rsidP="001E75D0">
      <w:pPr>
        <w:pStyle w:val="HMISeznamNastevanje"/>
      </w:pPr>
      <w:r w:rsidRPr="008B3A6A">
        <w:t>trosimo ga zgodaj zjutraj ali zvečer, da so izgube čim manjše.</w:t>
      </w:r>
    </w:p>
    <w:p w14:paraId="0DEF49B4" w14:textId="77777777" w:rsidR="001E75D0" w:rsidRDefault="001E75D0" w:rsidP="001E75D0">
      <w:r>
        <w:t xml:space="preserve">Nekaj nasvetov lahko zasledite v videu </w:t>
      </w:r>
      <w:hyperlink r:id="rId13" w:history="1">
        <w:r w:rsidRPr="00704418">
          <w:rPr>
            <w:rStyle w:val="Hyperlink"/>
          </w:rPr>
          <w:t>Prvo dognojevanje hmelja IHPS</w:t>
        </w:r>
      </w:hyperlink>
      <w:r>
        <w:t>.</w:t>
      </w:r>
    </w:p>
    <w:p w14:paraId="2FEB3577" w14:textId="64F86494" w:rsidR="001E75D0" w:rsidRPr="005E72BB" w:rsidRDefault="001E75D0" w:rsidP="001E75D0">
      <w:pPr>
        <w:pStyle w:val="HMISeznamStevilcen"/>
      </w:pPr>
      <w:r>
        <w:t>P</w:t>
      </w:r>
      <w:r w:rsidRPr="005E72BB">
        <w:t xml:space="preserve">rvo dognojevanje </w:t>
      </w:r>
      <w:r>
        <w:t xml:space="preserve">lahko </w:t>
      </w:r>
      <w:r w:rsidRPr="005E72BB">
        <w:t xml:space="preserve">opravite z </w:t>
      </w:r>
      <w:r w:rsidRPr="005E72BB">
        <w:rPr>
          <w:rStyle w:val="HMITekstKrepko"/>
        </w:rPr>
        <w:t>gnojili, ki vsebujejo počasi sproščujoči dušik</w:t>
      </w:r>
      <w:r w:rsidRPr="005E72BB">
        <w:t xml:space="preserve">, ki omogočajo zmanjšanje števila dognojevanj in manjše izgube dušika. Če pognojimo z gnojilom s podaljšanjem sproščanjem dušika v času prvega dognojevanja, so možne korekcije junija, v času </w:t>
      </w:r>
      <w:r w:rsidRPr="005E72BB">
        <w:lastRenderedPageBreak/>
        <w:t xml:space="preserve">hitre rasti hmelja oziroma tik pred cvetenjem s </w:t>
      </w:r>
      <w:proofErr w:type="spellStart"/>
      <w:r w:rsidRPr="005E72BB">
        <w:t>KANom</w:t>
      </w:r>
      <w:proofErr w:type="spellEnd"/>
      <w:r w:rsidRPr="005E72BB">
        <w:t xml:space="preserve"> ali foliarnim gnojilom. Tako lahko zmanjšamo število dognojevanj na dve.</w:t>
      </w:r>
    </w:p>
    <w:p w14:paraId="6D6EDD1C" w14:textId="28376067" w:rsidR="001E75D0" w:rsidRPr="008B3A6A" w:rsidRDefault="001E75D0" w:rsidP="001E75D0">
      <w:pPr>
        <w:pStyle w:val="HMISeznamStevilcen"/>
      </w:pPr>
      <w:r>
        <w:t>Lahko i</w:t>
      </w:r>
      <w:r w:rsidRPr="008B3A6A">
        <w:t xml:space="preserve">zberemo KAN, ki vsebuje hitro delujočo nitratno obliko dušika in počasi delujočo amonijsko obliko dušika, ali katero drugo enostavno dušikovo gnojilo, ki vsebuje nitratno obliko dušika. </w:t>
      </w:r>
    </w:p>
    <w:p w14:paraId="512574EE" w14:textId="0C6EDF80" w:rsidR="001E75D0" w:rsidRPr="006477FC" w:rsidRDefault="001E75D0" w:rsidP="001E75D0">
      <w:pPr>
        <w:pStyle w:val="HMISeznamStevilcen"/>
        <w:rPr>
          <w:rStyle w:val="HMITekstKrepko"/>
        </w:rPr>
      </w:pPr>
      <w:r w:rsidRPr="008B3A6A">
        <w:t xml:space="preserve">Če še niste opravili gnojenja s fosforjevimi in kalijevimi gnojili, lahko to storite hkrati s prvim dognojevanjem hmelja z dušikom. V tem primeru </w:t>
      </w:r>
      <w:r w:rsidRPr="005E72BB">
        <w:rPr>
          <w:rStyle w:val="HMITekstKrepko"/>
        </w:rPr>
        <w:t>uporabite gnojilo NPK</w:t>
      </w:r>
      <w:r w:rsidRPr="008B3A6A">
        <w:t xml:space="preserve"> z ustreznim razmerjem hranil glede na potrebno količino za vaše hmeljišče. S tem se obenem izognete enemu hodu po njivi. Dušik je namreč v NPK gnojilih v enaki obliki, kot je v </w:t>
      </w:r>
      <w:proofErr w:type="spellStart"/>
      <w:r w:rsidRPr="008B3A6A">
        <w:t>KANu</w:t>
      </w:r>
      <w:proofErr w:type="spellEnd"/>
      <w:r w:rsidRPr="008B3A6A">
        <w:t xml:space="preserve">. </w:t>
      </w:r>
      <w:r w:rsidRPr="006477FC">
        <w:rPr>
          <w:rStyle w:val="HMITekstKrepko"/>
        </w:rPr>
        <w:t>Držite pa se seveda odmerka za dušik, z odmerkom fosforja in kalija pa se ne oddaljite preveč od gnojilnega načrta.</w:t>
      </w:r>
    </w:p>
    <w:p w14:paraId="2503AEBF" w14:textId="77777777" w:rsidR="001E75D0" w:rsidRDefault="001E75D0" w:rsidP="001E75D0">
      <w:pPr>
        <w:rPr>
          <w:rStyle w:val="HMITekstKrepko"/>
        </w:rPr>
      </w:pPr>
      <w:r w:rsidRPr="005E72BB">
        <w:rPr>
          <w:rStyle w:val="HMITekstKrepko"/>
        </w:rPr>
        <w:t>Če ste po rezi gnojili z apnenim dušikom, potem se to šteje za prvo dognojevanje z dušikom in z gnojenjem počakajte do drugega dognojevanja v juniju.</w:t>
      </w:r>
    </w:p>
    <w:p w14:paraId="19539886" w14:textId="77777777" w:rsidR="001E75D0" w:rsidRPr="00DA3ECA" w:rsidRDefault="001E75D0" w:rsidP="001E75D0">
      <w:pPr>
        <w:pStyle w:val="Heading1"/>
      </w:pPr>
      <w:r>
        <w:t>Gnojenje s</w:t>
      </w:r>
      <w:r w:rsidRPr="00DA3ECA">
        <w:t xml:space="preserve"> sulfatn</w:t>
      </w:r>
      <w:r>
        <w:t>imi</w:t>
      </w:r>
      <w:r w:rsidRPr="00DA3ECA">
        <w:t xml:space="preserve"> gnojil</w:t>
      </w:r>
      <w:r>
        <w:t>i</w:t>
      </w:r>
      <w:r w:rsidRPr="00DA3ECA">
        <w:t xml:space="preserve"> (B. Čeh)</w:t>
      </w:r>
    </w:p>
    <w:p w14:paraId="370F1CEE" w14:textId="31B76728" w:rsidR="001E75D0" w:rsidRDefault="001E75D0" w:rsidP="001E75D0">
      <w:r>
        <w:t xml:space="preserve">Prvo dognojevanje hmelja z dušikom lahko izkoristite tudi za gnojenje s sulfatom. Sulfat se namreč izkorišča skupaj z dušikom za tvorjenje biomase hmelje. </w:t>
      </w:r>
      <w:r w:rsidRPr="008E7310">
        <w:t>Presnova žvepla v rastlinah je tesno povezana s presnovo dušika, ker sta oba elementa sestavni del beljakovin.</w:t>
      </w:r>
      <w:r>
        <w:t xml:space="preserve"> </w:t>
      </w:r>
      <w:r w:rsidRPr="00FD5284">
        <w:t>Če v tleh ni dovolj žvepla, je lahko izraba nitratov (NO3−) zmanjšana.</w:t>
      </w:r>
      <w:r>
        <w:t xml:space="preserve"> R</w:t>
      </w:r>
      <w:r w:rsidRPr="006A4C1E">
        <w:t xml:space="preserve">azmerje med dušikom in žveplom (N:S) za rast in presnovo rastlin </w:t>
      </w:r>
      <w:r>
        <w:t xml:space="preserve">je </w:t>
      </w:r>
      <w:r w:rsidRPr="006A4C1E">
        <w:t>približno 1</w:t>
      </w:r>
      <w:r>
        <w:t>4</w:t>
      </w:r>
      <w:r w:rsidRPr="006A4C1E">
        <w:t>:1</w:t>
      </w:r>
      <w:r>
        <w:t>.</w:t>
      </w:r>
    </w:p>
    <w:p w14:paraId="59D59E8A" w14:textId="77777777" w:rsidR="001E75D0" w:rsidRDefault="001E75D0" w:rsidP="001E75D0">
      <w:r>
        <w:t>Druga polovica maja je že primeren čas za aplikacijo.</w:t>
      </w:r>
    </w:p>
    <w:p w14:paraId="73300A4B" w14:textId="77777777" w:rsidR="001E75D0" w:rsidRDefault="001E75D0" w:rsidP="001E75D0">
      <w:r>
        <w:t xml:space="preserve">Uporabi se lahko gnojilo, ki vsebuje </w:t>
      </w:r>
      <w:r w:rsidRPr="00CD6300">
        <w:rPr>
          <w:rStyle w:val="HMITekstKrepko"/>
        </w:rPr>
        <w:t>počasi sproščujoči dušik in sulfat</w:t>
      </w:r>
      <w:r>
        <w:t xml:space="preserve"> - poglejte na deklaracijo vašega gnojila.</w:t>
      </w:r>
    </w:p>
    <w:p w14:paraId="1507CA3F" w14:textId="37D8C9BD" w:rsidR="001E75D0" w:rsidRDefault="001E75D0" w:rsidP="001E75D0">
      <w:r>
        <w:t>Vendar pa ne pretiravajte s sulfatom</w:t>
      </w:r>
      <w:r w:rsidR="00167CCD">
        <w:t xml:space="preserve">, namreč </w:t>
      </w:r>
      <w:r>
        <w:t xml:space="preserve">30 do 40 kg/ha S je zgornja meja, da ne bi prišlo do </w:t>
      </w:r>
      <w:proofErr w:type="spellStart"/>
      <w:r>
        <w:t>fitotoksičnosti</w:t>
      </w:r>
      <w:proofErr w:type="spellEnd"/>
      <w:r>
        <w:t>.</w:t>
      </w:r>
      <w:r w:rsidRPr="0028457C">
        <w:t xml:space="preserve"> </w:t>
      </w:r>
      <w:proofErr w:type="spellStart"/>
      <w:r w:rsidRPr="0028457C">
        <w:t>Sinergistični</w:t>
      </w:r>
      <w:proofErr w:type="spellEnd"/>
      <w:r w:rsidRPr="0028457C">
        <w:t xml:space="preserve"> učinki med žveplom in dušikom izboljšajo učinkovitost izrabe hranil pri optimalnih odmerkih obeh elementov, medtem ko se antagonistični učinki pojavijo, kadar je eden od elementov uporabljen v prekomernih količinah.</w:t>
      </w:r>
    </w:p>
    <w:p w14:paraId="66E6950C" w14:textId="77777777" w:rsidR="001E75D0" w:rsidRDefault="001E75D0" w:rsidP="001E75D0">
      <w:pPr>
        <w:rPr>
          <w:rStyle w:val="HMITekstKrepko"/>
        </w:rPr>
      </w:pPr>
      <w:r w:rsidRPr="00CD6300">
        <w:rPr>
          <w:rStyle w:val="HMITekstKrepko"/>
        </w:rPr>
        <w:t xml:space="preserve">Najbolj </w:t>
      </w:r>
      <w:r>
        <w:rPr>
          <w:rStyle w:val="HMITekstKrepko"/>
        </w:rPr>
        <w:t>smiselno</w:t>
      </w:r>
      <w:r w:rsidRPr="00CD6300">
        <w:rPr>
          <w:rStyle w:val="HMITekstKrepko"/>
        </w:rPr>
        <w:t xml:space="preserve"> pa je gnojenje na podlagi gnojilnega načrta, kjer so odmerki in njihova razporeditev skozi leto že pravilno usklajeni.</w:t>
      </w:r>
    </w:p>
    <w:p w14:paraId="69CDF7D3" w14:textId="565C2FCD" w:rsidR="00315F1A" w:rsidRPr="00315F1A" w:rsidRDefault="00315F1A" w:rsidP="00315F1A">
      <w:pPr>
        <w:pStyle w:val="Heading1"/>
      </w:pPr>
      <w:r w:rsidRPr="00315F1A">
        <w:t>Namakanje hmelja</w:t>
      </w:r>
      <w:r>
        <w:t xml:space="preserve"> (B. Naglič)</w:t>
      </w:r>
    </w:p>
    <w:p w14:paraId="0156E15C" w14:textId="6FED25C2" w:rsidR="00315F1A" w:rsidRPr="00315F1A" w:rsidRDefault="00315F1A" w:rsidP="00315F1A">
      <w:r w:rsidRPr="00315F1A">
        <w:t xml:space="preserve">Pridelovalce obveščamo, da so aktualne informacije in priporočila glede namakanja hmelja sproti objavljene na </w:t>
      </w:r>
      <w:hyperlink r:id="rId14" w:history="1">
        <w:r w:rsidRPr="00315F1A">
          <w:rPr>
            <w:rStyle w:val="Hyperlink"/>
          </w:rPr>
          <w:t>spletni strani IHPS</w:t>
        </w:r>
      </w:hyperlink>
      <w:r w:rsidRPr="00315F1A">
        <w:t xml:space="preserve"> (zavihek Informacije za pridelovalce/Obvestila o namakanju</w:t>
      </w:r>
      <w:r>
        <w:t>);</w:t>
      </w:r>
      <w:r w:rsidRPr="00315F1A">
        <w:t xml:space="preserve"> obvestila so objavljena  tudi med aktualnimi temami.</w:t>
      </w:r>
    </w:p>
    <w:p w14:paraId="707C74A6" w14:textId="5F1859F5" w:rsidR="00315F1A" w:rsidRPr="005E72BB" w:rsidRDefault="00315F1A" w:rsidP="001E75D0">
      <w:pPr>
        <w:rPr>
          <w:rStyle w:val="HMITekstKrepko"/>
        </w:rPr>
      </w:pPr>
      <w:r w:rsidRPr="00315F1A">
        <w:t>Ker so potrebe po namakanju odvisne od lokacije, tipa tal, razvojne faze hmelja in vremenskih razmer, priporočamo redno spremljanje objav.</w:t>
      </w:r>
    </w:p>
    <w:p w14:paraId="048D82AA" w14:textId="734E5770" w:rsidR="00BC5F61" w:rsidRDefault="00BC5F61" w:rsidP="00BC5F61">
      <w:pPr>
        <w:pStyle w:val="Heading1"/>
      </w:pPr>
      <w:r>
        <w:t>Vabilo na dogodek 50 let vrta zdravilnih in aromatičnih rastlin na IHPS (M. Dobrajc)</w:t>
      </w:r>
    </w:p>
    <w:p w14:paraId="43DA5A59" w14:textId="77777777" w:rsidR="00BC5F61" w:rsidRPr="009F5D0D" w:rsidRDefault="00BC5F61" w:rsidP="00BC5F61">
      <w:r w:rsidRPr="009F5D0D">
        <w:t xml:space="preserve">Vabljeni, da nas obiščete </w:t>
      </w:r>
      <w:r>
        <w:t xml:space="preserve">na dogodku, </w:t>
      </w:r>
      <w:r w:rsidRPr="009F5D0D">
        <w:t>v petek, 15. maja 2026</w:t>
      </w:r>
      <w:r>
        <w:t>, s pričetkom ob 9:00 uri</w:t>
      </w:r>
      <w:r w:rsidRPr="009F5D0D">
        <w:t>, s katerim bomo obeležili častitljivih 50 let delovanja Vrta zdravilnih in aromatičnih rastlin na IHPS. Ta jubilej ni le praznik vrta, temveč tudi praznik znanja, predanosti, tradicije ter povezovanja znanosti z naravo in človekom.</w:t>
      </w:r>
    </w:p>
    <w:p w14:paraId="2AC8D0B7" w14:textId="77777777" w:rsidR="00BC5F61" w:rsidRPr="009F5D0D" w:rsidRDefault="00BC5F61" w:rsidP="00BC5F61">
      <w:r w:rsidRPr="009F5D0D">
        <w:t xml:space="preserve">V teh petih desetletjih je vrt postal pomemben prostor raziskovanja, izobraževanja in ohranjanja bogate dediščine zdravilnih in aromatičnih rastlin ter s tem tudi </w:t>
      </w:r>
      <w:proofErr w:type="spellStart"/>
      <w:r w:rsidRPr="009F5D0D">
        <w:t>biodiverzitete</w:t>
      </w:r>
      <w:proofErr w:type="spellEnd"/>
      <w:r w:rsidRPr="009F5D0D">
        <w:t>. Je prostor, kjer se srečujejo strokovnjaki, študenti, otroci, vrtnarji, ljubitelji narave in vsi, ki verjamejo v moč rastlin ter pomen njihovega varovanja in pravilne uporabe.</w:t>
      </w:r>
    </w:p>
    <w:p w14:paraId="74FBC1C9" w14:textId="77777777" w:rsidR="00BC5F61" w:rsidRPr="009F5D0D" w:rsidRDefault="00BC5F61" w:rsidP="00BC5F61">
      <w:r>
        <w:lastRenderedPageBreak/>
        <w:t>P</w:t>
      </w:r>
      <w:r w:rsidRPr="009F5D0D">
        <w:t>rogram smo oblikovali tako, da se bomo najprej skupaj ozrli na prehojeno pot, nato pa prisluhnili uglednim strokovnjakom, ki bodo predstavili različne vidike uporabe zdravilnih rastlin, od njihove vloge pri podpori zdravja do pomena v varstvu rastlin. Poseben čar dogodku bo dodal tudi nastop otrok, ki nas bodo spomnili na pomen prenosa znanja na mlajše generacije in medgeneracijskega povezovanja.</w:t>
      </w:r>
    </w:p>
    <w:p w14:paraId="79463CE5" w14:textId="77777777" w:rsidR="00BC5F61" w:rsidRDefault="00BC5F61" w:rsidP="00BC5F61">
      <w:r w:rsidRPr="009F5D0D">
        <w:t>Naj bo to srečanje priložnost za prijetno druženje, izmenjavo izkušenj ter navdih za prihodnje delo in nadaljnji razvoj.</w:t>
      </w:r>
    </w:p>
    <w:p w14:paraId="169B0738" w14:textId="77777777" w:rsidR="00BC5F61" w:rsidRPr="009F5D0D" w:rsidRDefault="00000000" w:rsidP="00BC5F61">
      <w:hyperlink r:id="rId15" w:history="1">
        <w:r w:rsidR="00BC5F61" w:rsidRPr="00F45B42">
          <w:rPr>
            <w:rStyle w:val="Hyperlink"/>
          </w:rPr>
          <w:t>Program dogodka 50.let vrta zdravilnih in aromatičnih rastlini</w:t>
        </w:r>
      </w:hyperlink>
      <w:r w:rsidR="00BC5F61">
        <w:t xml:space="preserve"> je viden na spletu (</w:t>
      </w:r>
      <w:r w:rsidR="00BC5F61" w:rsidRPr="003F59CE">
        <w:t>https://www.ihps.si/vabilo-na-50-let-vrta-zdravilnih-aromaticnih-rastlin-2026/</w:t>
      </w:r>
      <w:r w:rsidR="00BC5F61">
        <w:t>).</w:t>
      </w:r>
    </w:p>
    <w:p w14:paraId="5470A3B8" w14:textId="77777777" w:rsidR="00BC5F61" w:rsidRPr="00BC5F61" w:rsidRDefault="00BC5F61" w:rsidP="00BC5F61">
      <w:pPr>
        <w:pStyle w:val="HMINapisSlika"/>
      </w:pPr>
      <w:r w:rsidRPr="00BC5F61">
        <w:rPr>
          <w:noProof/>
        </w:rPr>
        <w:drawing>
          <wp:inline distT="0" distB="0" distL="0" distR="0" wp14:anchorId="0A746473" wp14:editId="3A36F048">
            <wp:extent cx="4425965" cy="2212983"/>
            <wp:effectExtent l="0" t="0" r="0" b="0"/>
            <wp:docPr id="1437302405" name="Slika 3" descr="Dekorativna pa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02405" name="Slika 3" descr="Dekorativna pas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7733" cy="2223867"/>
                    </a:xfrm>
                    <a:prstGeom prst="rect">
                      <a:avLst/>
                    </a:prstGeom>
                    <a:noFill/>
                    <a:ln>
                      <a:noFill/>
                    </a:ln>
                  </pic:spPr>
                </pic:pic>
              </a:graphicData>
            </a:graphic>
          </wp:inline>
        </w:drawing>
      </w:r>
    </w:p>
    <w:p w14:paraId="51EB4E5A" w14:textId="05C15308" w:rsidR="001E75D0" w:rsidRPr="001E75D0" w:rsidRDefault="00BC5F61" w:rsidP="00BC5F61">
      <w:pPr>
        <w:pStyle w:val="HMINapisSlika"/>
      </w:pPr>
      <w:r>
        <w:t xml:space="preserve">Slika </w:t>
      </w:r>
      <w:r>
        <w:fldChar w:fldCharType="begin"/>
      </w:r>
      <w:r>
        <w:instrText xml:space="preserve"> SEQ Slika \* ARABIC </w:instrText>
      </w:r>
      <w:r>
        <w:fldChar w:fldCharType="separate"/>
      </w:r>
      <w:r w:rsidR="006E4D08">
        <w:rPr>
          <w:noProof/>
        </w:rPr>
        <w:t>2</w:t>
      </w:r>
      <w:r>
        <w:fldChar w:fldCharType="end"/>
      </w:r>
      <w:r>
        <w:t xml:space="preserve">: </w:t>
      </w:r>
      <w:r w:rsidRPr="00F45B42">
        <w:t>Logotip dogodka 50 let vrta zdravilnih in aromatičnih rastlin na IHPS</w:t>
      </w:r>
    </w:p>
    <w:sectPr w:rsidR="001E75D0" w:rsidRPr="001E75D0" w:rsidSect="00C343CC">
      <w:headerReference w:type="default" r:id="rId17"/>
      <w:headerReference w:type="first" r:id="rId18"/>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7CE3B" w14:textId="77777777" w:rsidR="00097D46" w:rsidRPr="00A50A3B" w:rsidRDefault="00097D46" w:rsidP="00210B1A">
      <w:pPr>
        <w:spacing w:before="0" w:after="0"/>
      </w:pPr>
      <w:r w:rsidRPr="00A50A3B">
        <w:separator/>
      </w:r>
    </w:p>
  </w:endnote>
  <w:endnote w:type="continuationSeparator" w:id="0">
    <w:p w14:paraId="648BA09F" w14:textId="77777777" w:rsidR="00097D46" w:rsidRPr="00A50A3B" w:rsidRDefault="00097D46"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060066"/>
      <w:docPartObj>
        <w:docPartGallery w:val="Page Numbers (Bottom of Page)"/>
        <w:docPartUnique/>
      </w:docPartObj>
    </w:sdtPr>
    <w:sdtContent>
      <w:p w14:paraId="6516683F" w14:textId="77777777" w:rsidR="004A0EBE" w:rsidRPr="00A50A3B" w:rsidRDefault="004A0EBE" w:rsidP="00085520">
        <w:pPr>
          <w:pStyle w:val="Footer"/>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1C62" w14:textId="77777777" w:rsidR="004A0EBE" w:rsidRDefault="004A0EBE" w:rsidP="00826057">
    <w:pPr>
      <w:pStyle w:val="Header"/>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0C9B9" w14:textId="77777777" w:rsidR="00097D46" w:rsidRPr="00A50A3B" w:rsidRDefault="00097D46" w:rsidP="00210B1A">
      <w:pPr>
        <w:spacing w:before="0" w:after="0"/>
      </w:pPr>
      <w:r w:rsidRPr="00A50A3B">
        <w:separator/>
      </w:r>
    </w:p>
  </w:footnote>
  <w:footnote w:type="continuationSeparator" w:id="0">
    <w:p w14:paraId="7F5059A6" w14:textId="77777777" w:rsidR="00097D46" w:rsidRPr="00A50A3B" w:rsidRDefault="00097D46"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2156" w14:textId="77777777" w:rsidR="004A0EBE" w:rsidRDefault="004A0EBE"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DC00" w14:textId="77777777" w:rsidR="004A0EBE" w:rsidRDefault="004A0EBE">
    <w:pPr>
      <w:pStyle w:val="Header"/>
    </w:pPr>
    <w:r>
      <w:rPr>
        <w:noProof/>
      </w:rPr>
      <mc:AlternateContent>
        <mc:Choice Requires="wps">
          <w:drawing>
            <wp:anchor distT="45720" distB="45720" distL="114300" distR="114300" simplePos="0" relativeHeight="251659264" behindDoc="0" locked="0" layoutInCell="1" allowOverlap="1" wp14:anchorId="3B51B073" wp14:editId="47EB07F0">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1B073"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2" w:history="1">
                      <w:r w:rsidRPr="002A3F90">
                        <w:rPr>
                          <w:rStyle w:val="Hyperlink"/>
                        </w:rPr>
                        <w:t>magda.rak-cizej@ihps.si</w:t>
                      </w:r>
                    </w:hyperlink>
                    <w:r>
                      <w:t xml:space="preserve"> </w:t>
                    </w:r>
                  </w:p>
                </w:txbxContent>
              </v:textbox>
              <w10:wrap type="square"/>
            </v:shape>
          </w:pict>
        </mc:Fallback>
      </mc:AlternateContent>
    </w:r>
    <w:r>
      <w:object w:dxaOrig="1944" w:dyaOrig="2424" w14:anchorId="026D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40598165"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24D34"/>
    <w:rsid w:val="00034401"/>
    <w:rsid w:val="00052A46"/>
    <w:rsid w:val="000737CB"/>
    <w:rsid w:val="000832B1"/>
    <w:rsid w:val="00085520"/>
    <w:rsid w:val="000865F4"/>
    <w:rsid w:val="0009491B"/>
    <w:rsid w:val="00097D46"/>
    <w:rsid w:val="000A62E7"/>
    <w:rsid w:val="000A799F"/>
    <w:rsid w:val="000B0AE5"/>
    <w:rsid w:val="000B34FC"/>
    <w:rsid w:val="000C2316"/>
    <w:rsid w:val="000C2AD4"/>
    <w:rsid w:val="000E68DC"/>
    <w:rsid w:val="000F2077"/>
    <w:rsid w:val="000F3082"/>
    <w:rsid w:val="000F6D51"/>
    <w:rsid w:val="00110039"/>
    <w:rsid w:val="0012188D"/>
    <w:rsid w:val="001219C4"/>
    <w:rsid w:val="00132745"/>
    <w:rsid w:val="00145488"/>
    <w:rsid w:val="00151C51"/>
    <w:rsid w:val="001557B8"/>
    <w:rsid w:val="001668C4"/>
    <w:rsid w:val="00167CCD"/>
    <w:rsid w:val="0017279F"/>
    <w:rsid w:val="00186A44"/>
    <w:rsid w:val="00187E89"/>
    <w:rsid w:val="00192EE2"/>
    <w:rsid w:val="001962C1"/>
    <w:rsid w:val="001A75E8"/>
    <w:rsid w:val="001C7568"/>
    <w:rsid w:val="001E4977"/>
    <w:rsid w:val="001E75D0"/>
    <w:rsid w:val="001F386A"/>
    <w:rsid w:val="00203A1F"/>
    <w:rsid w:val="00204AA3"/>
    <w:rsid w:val="00210292"/>
    <w:rsid w:val="00210B1A"/>
    <w:rsid w:val="00211430"/>
    <w:rsid w:val="00212066"/>
    <w:rsid w:val="00222F1A"/>
    <w:rsid w:val="0024327B"/>
    <w:rsid w:val="00247051"/>
    <w:rsid w:val="00274AB8"/>
    <w:rsid w:val="002871DE"/>
    <w:rsid w:val="00291C46"/>
    <w:rsid w:val="002A10A2"/>
    <w:rsid w:val="002A3925"/>
    <w:rsid w:val="002C16D7"/>
    <w:rsid w:val="002D6FF9"/>
    <w:rsid w:val="002E0F29"/>
    <w:rsid w:val="002E4154"/>
    <w:rsid w:val="00302A56"/>
    <w:rsid w:val="00314E27"/>
    <w:rsid w:val="00315F1A"/>
    <w:rsid w:val="003332ED"/>
    <w:rsid w:val="0033550E"/>
    <w:rsid w:val="00337DE7"/>
    <w:rsid w:val="00350C48"/>
    <w:rsid w:val="00354F5C"/>
    <w:rsid w:val="00354FD5"/>
    <w:rsid w:val="00361674"/>
    <w:rsid w:val="003A03D5"/>
    <w:rsid w:val="003A12CC"/>
    <w:rsid w:val="003B544D"/>
    <w:rsid w:val="003B6242"/>
    <w:rsid w:val="003B6972"/>
    <w:rsid w:val="003C213A"/>
    <w:rsid w:val="003C673A"/>
    <w:rsid w:val="003C6A76"/>
    <w:rsid w:val="003D177C"/>
    <w:rsid w:val="003D4111"/>
    <w:rsid w:val="003E5443"/>
    <w:rsid w:val="003F36E6"/>
    <w:rsid w:val="003F7D0F"/>
    <w:rsid w:val="0040218A"/>
    <w:rsid w:val="0041220A"/>
    <w:rsid w:val="00412BD0"/>
    <w:rsid w:val="0042420C"/>
    <w:rsid w:val="00427B61"/>
    <w:rsid w:val="00430A4D"/>
    <w:rsid w:val="004362B1"/>
    <w:rsid w:val="00437758"/>
    <w:rsid w:val="00454C54"/>
    <w:rsid w:val="00461EA0"/>
    <w:rsid w:val="00473BD6"/>
    <w:rsid w:val="004828F5"/>
    <w:rsid w:val="004909C8"/>
    <w:rsid w:val="00490EDC"/>
    <w:rsid w:val="004A014C"/>
    <w:rsid w:val="004A0EBE"/>
    <w:rsid w:val="004A444A"/>
    <w:rsid w:val="004B162E"/>
    <w:rsid w:val="004B3592"/>
    <w:rsid w:val="004C51BC"/>
    <w:rsid w:val="004D3E06"/>
    <w:rsid w:val="004E71EB"/>
    <w:rsid w:val="004F25B8"/>
    <w:rsid w:val="004F2DD5"/>
    <w:rsid w:val="004F4CC6"/>
    <w:rsid w:val="0050554B"/>
    <w:rsid w:val="00506BFB"/>
    <w:rsid w:val="00507526"/>
    <w:rsid w:val="005129CE"/>
    <w:rsid w:val="00515357"/>
    <w:rsid w:val="005166C3"/>
    <w:rsid w:val="00522446"/>
    <w:rsid w:val="00533508"/>
    <w:rsid w:val="00544845"/>
    <w:rsid w:val="005533D8"/>
    <w:rsid w:val="00554094"/>
    <w:rsid w:val="00565286"/>
    <w:rsid w:val="00597F38"/>
    <w:rsid w:val="005A241B"/>
    <w:rsid w:val="005A282A"/>
    <w:rsid w:val="005D28A1"/>
    <w:rsid w:val="005D301C"/>
    <w:rsid w:val="005E23B6"/>
    <w:rsid w:val="005E78FC"/>
    <w:rsid w:val="00604989"/>
    <w:rsid w:val="006155A5"/>
    <w:rsid w:val="0061609C"/>
    <w:rsid w:val="00620214"/>
    <w:rsid w:val="00632A9A"/>
    <w:rsid w:val="00635FCF"/>
    <w:rsid w:val="00645DFF"/>
    <w:rsid w:val="006466AB"/>
    <w:rsid w:val="006524B7"/>
    <w:rsid w:val="006610C1"/>
    <w:rsid w:val="00670218"/>
    <w:rsid w:val="00673456"/>
    <w:rsid w:val="0067538E"/>
    <w:rsid w:val="00683F9A"/>
    <w:rsid w:val="006907FD"/>
    <w:rsid w:val="0069174E"/>
    <w:rsid w:val="006930A8"/>
    <w:rsid w:val="006A2537"/>
    <w:rsid w:val="006A5C3E"/>
    <w:rsid w:val="006A681D"/>
    <w:rsid w:val="006B1403"/>
    <w:rsid w:val="006B511F"/>
    <w:rsid w:val="006B769B"/>
    <w:rsid w:val="006C3AF4"/>
    <w:rsid w:val="006D020F"/>
    <w:rsid w:val="006D1BFB"/>
    <w:rsid w:val="006D3ED3"/>
    <w:rsid w:val="006E4D08"/>
    <w:rsid w:val="007033BB"/>
    <w:rsid w:val="00703F66"/>
    <w:rsid w:val="007046D2"/>
    <w:rsid w:val="0072278F"/>
    <w:rsid w:val="007262BF"/>
    <w:rsid w:val="00727E06"/>
    <w:rsid w:val="00730583"/>
    <w:rsid w:val="00747322"/>
    <w:rsid w:val="0075483C"/>
    <w:rsid w:val="0077795B"/>
    <w:rsid w:val="007908E5"/>
    <w:rsid w:val="00791A32"/>
    <w:rsid w:val="007937C8"/>
    <w:rsid w:val="007A5465"/>
    <w:rsid w:val="007B49DF"/>
    <w:rsid w:val="007B7605"/>
    <w:rsid w:val="007D42C4"/>
    <w:rsid w:val="007D4AC8"/>
    <w:rsid w:val="007E5B85"/>
    <w:rsid w:val="007E7D1F"/>
    <w:rsid w:val="00807682"/>
    <w:rsid w:val="0081568C"/>
    <w:rsid w:val="00815BAD"/>
    <w:rsid w:val="00826057"/>
    <w:rsid w:val="00834957"/>
    <w:rsid w:val="008446E9"/>
    <w:rsid w:val="008515C5"/>
    <w:rsid w:val="00852404"/>
    <w:rsid w:val="008700E7"/>
    <w:rsid w:val="008717B7"/>
    <w:rsid w:val="00885FA2"/>
    <w:rsid w:val="00893399"/>
    <w:rsid w:val="008A5FEE"/>
    <w:rsid w:val="008B1937"/>
    <w:rsid w:val="008B2966"/>
    <w:rsid w:val="008B5312"/>
    <w:rsid w:val="008B7DA4"/>
    <w:rsid w:val="008C2FF5"/>
    <w:rsid w:val="008D6505"/>
    <w:rsid w:val="008D77AC"/>
    <w:rsid w:val="008F5508"/>
    <w:rsid w:val="00916782"/>
    <w:rsid w:val="00923200"/>
    <w:rsid w:val="00927444"/>
    <w:rsid w:val="00932F90"/>
    <w:rsid w:val="009421E9"/>
    <w:rsid w:val="009432AE"/>
    <w:rsid w:val="009466FF"/>
    <w:rsid w:val="009506BB"/>
    <w:rsid w:val="00963159"/>
    <w:rsid w:val="009644D1"/>
    <w:rsid w:val="00980257"/>
    <w:rsid w:val="009913B3"/>
    <w:rsid w:val="009C154B"/>
    <w:rsid w:val="009D083C"/>
    <w:rsid w:val="009D23D6"/>
    <w:rsid w:val="009E4BE0"/>
    <w:rsid w:val="009E60C9"/>
    <w:rsid w:val="00A051E2"/>
    <w:rsid w:val="00A1248F"/>
    <w:rsid w:val="00A13366"/>
    <w:rsid w:val="00A21A80"/>
    <w:rsid w:val="00A22972"/>
    <w:rsid w:val="00A2591F"/>
    <w:rsid w:val="00A44712"/>
    <w:rsid w:val="00A449AD"/>
    <w:rsid w:val="00A459AD"/>
    <w:rsid w:val="00A50A3B"/>
    <w:rsid w:val="00A52354"/>
    <w:rsid w:val="00A7466E"/>
    <w:rsid w:val="00A779EA"/>
    <w:rsid w:val="00A86BA7"/>
    <w:rsid w:val="00A87DE7"/>
    <w:rsid w:val="00AA0DC0"/>
    <w:rsid w:val="00AD62EA"/>
    <w:rsid w:val="00AD752D"/>
    <w:rsid w:val="00AF4438"/>
    <w:rsid w:val="00AF6D1F"/>
    <w:rsid w:val="00B03640"/>
    <w:rsid w:val="00B041B2"/>
    <w:rsid w:val="00B05029"/>
    <w:rsid w:val="00B14F82"/>
    <w:rsid w:val="00B23092"/>
    <w:rsid w:val="00B27BEF"/>
    <w:rsid w:val="00B31E29"/>
    <w:rsid w:val="00B3709D"/>
    <w:rsid w:val="00B372C1"/>
    <w:rsid w:val="00B42ECC"/>
    <w:rsid w:val="00B56506"/>
    <w:rsid w:val="00B57959"/>
    <w:rsid w:val="00B6694F"/>
    <w:rsid w:val="00B8397B"/>
    <w:rsid w:val="00B972DE"/>
    <w:rsid w:val="00BA1A55"/>
    <w:rsid w:val="00BA5640"/>
    <w:rsid w:val="00BB775F"/>
    <w:rsid w:val="00BC031F"/>
    <w:rsid w:val="00BC3E93"/>
    <w:rsid w:val="00BC5F61"/>
    <w:rsid w:val="00BE06BB"/>
    <w:rsid w:val="00BE7D3E"/>
    <w:rsid w:val="00C01EA4"/>
    <w:rsid w:val="00C12340"/>
    <w:rsid w:val="00C13D4A"/>
    <w:rsid w:val="00C25FA5"/>
    <w:rsid w:val="00C343CC"/>
    <w:rsid w:val="00C649A9"/>
    <w:rsid w:val="00CA2923"/>
    <w:rsid w:val="00CA4DA2"/>
    <w:rsid w:val="00CB0152"/>
    <w:rsid w:val="00CB0E0C"/>
    <w:rsid w:val="00CB1793"/>
    <w:rsid w:val="00CB689D"/>
    <w:rsid w:val="00CF2D16"/>
    <w:rsid w:val="00CF3EFB"/>
    <w:rsid w:val="00D13616"/>
    <w:rsid w:val="00D140B8"/>
    <w:rsid w:val="00D14BF3"/>
    <w:rsid w:val="00D20FBE"/>
    <w:rsid w:val="00D31EA5"/>
    <w:rsid w:val="00D373F8"/>
    <w:rsid w:val="00D37A3A"/>
    <w:rsid w:val="00D41D28"/>
    <w:rsid w:val="00D41E26"/>
    <w:rsid w:val="00D539CF"/>
    <w:rsid w:val="00D54F7B"/>
    <w:rsid w:val="00D62501"/>
    <w:rsid w:val="00D65C39"/>
    <w:rsid w:val="00D67C27"/>
    <w:rsid w:val="00D814DB"/>
    <w:rsid w:val="00D916F6"/>
    <w:rsid w:val="00D92C16"/>
    <w:rsid w:val="00DA2EA3"/>
    <w:rsid w:val="00DC349F"/>
    <w:rsid w:val="00DC37FB"/>
    <w:rsid w:val="00DD0B97"/>
    <w:rsid w:val="00DD238D"/>
    <w:rsid w:val="00DD3E13"/>
    <w:rsid w:val="00DE7751"/>
    <w:rsid w:val="00E00C16"/>
    <w:rsid w:val="00E27B08"/>
    <w:rsid w:val="00E319F9"/>
    <w:rsid w:val="00E33A97"/>
    <w:rsid w:val="00E45D57"/>
    <w:rsid w:val="00E517F8"/>
    <w:rsid w:val="00E529CA"/>
    <w:rsid w:val="00E5412D"/>
    <w:rsid w:val="00E623A3"/>
    <w:rsid w:val="00E677D7"/>
    <w:rsid w:val="00E82A43"/>
    <w:rsid w:val="00E8462A"/>
    <w:rsid w:val="00E9424C"/>
    <w:rsid w:val="00EA161C"/>
    <w:rsid w:val="00EA413C"/>
    <w:rsid w:val="00EB2B7E"/>
    <w:rsid w:val="00ED09F8"/>
    <w:rsid w:val="00ED28E0"/>
    <w:rsid w:val="00ED2935"/>
    <w:rsid w:val="00ED6831"/>
    <w:rsid w:val="00ED79DB"/>
    <w:rsid w:val="00F040EC"/>
    <w:rsid w:val="00F051B2"/>
    <w:rsid w:val="00F10D4C"/>
    <w:rsid w:val="00F316E7"/>
    <w:rsid w:val="00F34CDD"/>
    <w:rsid w:val="00F43B01"/>
    <w:rsid w:val="00F4562A"/>
    <w:rsid w:val="00F46C2C"/>
    <w:rsid w:val="00F53D60"/>
    <w:rsid w:val="00F5516B"/>
    <w:rsid w:val="00F6371C"/>
    <w:rsid w:val="00F75448"/>
    <w:rsid w:val="00F83D1C"/>
    <w:rsid w:val="00F8765B"/>
    <w:rsid w:val="00F97028"/>
    <w:rsid w:val="00F97ED8"/>
    <w:rsid w:val="00FA1E18"/>
    <w:rsid w:val="00FB32B2"/>
    <w:rsid w:val="00FD335C"/>
    <w:rsid w:val="00FD59B0"/>
    <w:rsid w:val="00FE01F1"/>
    <w:rsid w:val="00FE115A"/>
    <w:rsid w:val="00FE2AAB"/>
    <w:rsid w:val="00FE3FE8"/>
    <w:rsid w:val="00FE6AAB"/>
    <w:rsid w:val="00FF1406"/>
    <w:rsid w:val="00FF1F45"/>
    <w:rsid w:val="00FF2BEF"/>
    <w:rsid w:val="00FF2F13"/>
    <w:rsid w:val="00FF3743"/>
    <w:rsid w:val="00FF5D6C"/>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0688C1FD-A602-4AA2-AC24-AF5E5CA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uiPriority w:val="9"/>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iPriority w:val="9"/>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iPriority w:val="9"/>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iPriority w:val="9"/>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iPriority w:val="9"/>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iPriority w:val="9"/>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iPriority w:val="9"/>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iPriority w:val="9"/>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AA0DC0"/>
    <w:pPr>
      <w:tabs>
        <w:tab w:val="left" w:pos="1701"/>
      </w:tabs>
      <w:spacing w:before="0" w:after="0"/>
    </w:pPr>
    <w:rPr>
      <w:b/>
      <w:color w:val="294335"/>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paragraph" w:styleId="NormalWeb">
    <w:name w:val="Normal (Web)"/>
    <w:basedOn w:val="Normal"/>
    <w:uiPriority w:val="99"/>
    <w:semiHidden/>
    <w:unhideWhenUsed/>
    <w:locked/>
    <w:rsid w:val="00CF2D16"/>
    <w:rPr>
      <w:rFonts w:ascii="Times New Roman" w:hAnsi="Times New Roman" w:cs="Times New Roman"/>
      <w:sz w:val="24"/>
      <w:szCs w:val="24"/>
    </w:rPr>
  </w:style>
  <w:style w:type="character" w:styleId="Emphasis">
    <w:name w:val="Emphasis"/>
    <w:basedOn w:val="DefaultParagraphFont"/>
    <w:uiPriority w:val="20"/>
    <w:qFormat/>
    <w:locked/>
    <w:rsid w:val="00CF2D16"/>
    <w:rPr>
      <w:i/>
      <w:iCs/>
    </w:rPr>
  </w:style>
  <w:style w:type="character" w:styleId="FollowedHyperlink">
    <w:name w:val="FollowedHyperlink"/>
    <w:basedOn w:val="DefaultParagraphFont"/>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 w:type="character" w:styleId="Strong">
    <w:name w:val="Strong"/>
    <w:basedOn w:val="DefaultParagraphFont"/>
    <w:uiPriority w:val="22"/>
    <w:qFormat/>
    <w:locked/>
    <w:rsid w:val="005533D8"/>
    <w:rPr>
      <w:b/>
      <w:bCs/>
    </w:rPr>
  </w:style>
  <w:style w:type="paragraph" w:styleId="PlainText">
    <w:name w:val="Plain Text"/>
    <w:basedOn w:val="Normal"/>
    <w:link w:val="PlainTextChar"/>
    <w:uiPriority w:val="99"/>
    <w:semiHidden/>
    <w:unhideWhenUsed/>
    <w:locked/>
    <w:rsid w:val="0075483C"/>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75483C"/>
    <w:rPr>
      <w:rFonts w:ascii="Consolas" w:hAnsi="Consolas"/>
      <w:color w:val="525252"/>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youtube.com/watch?v=T-1DYsl5udk"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hps.si/vabilo-na-50-let-vrta-zdravilnih-aromaticnih-rastlin-202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hps.si/obvestila_category/obvestila-o-namakanj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rakcizej\Documents\Hmeljarstvo\Hmeljarske%20informacije,%20odzivnik\HI-2026\Vreme%20za%20HI-2026\Vreme,graf%20%20Sp.%20sav.%20d.%20202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(januar -</a:t>
            </a:r>
            <a:r>
              <a:rPr lang="sl-SI" baseline="0"/>
              <a:t> I. dekada maja</a:t>
            </a:r>
            <a:r>
              <a:rPr lang="sl-SI"/>
              <a:t>)</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2026</c:v>
          </c:tx>
          <c:spPr>
            <a:solidFill>
              <a:schemeClr val="accent1">
                <a:lumMod val="60000"/>
                <a:lumOff val="40000"/>
              </a:schemeClr>
            </a:solidFill>
          </c:spPr>
          <c:invertIfNegative val="0"/>
          <c:cat>
            <c:multiLvlStrRef>
              <c:f>podatki!$A$5:$B$13</c:f>
              <c:multiLvlStrCache>
                <c:ptCount val="9"/>
                <c:lvl>
                  <c:pt idx="0">
                    <c:v>I.</c:v>
                  </c:pt>
                  <c:pt idx="1">
                    <c:v>II.</c:v>
                  </c:pt>
                  <c:pt idx="2">
                    <c:v>III.</c:v>
                  </c:pt>
                  <c:pt idx="3">
                    <c:v>I.</c:v>
                  </c:pt>
                  <c:pt idx="4">
                    <c:v>II.</c:v>
                  </c:pt>
                  <c:pt idx="5">
                    <c:v>III.</c:v>
                  </c:pt>
                  <c:pt idx="6">
                    <c:v>I.</c:v>
                  </c:pt>
                  <c:pt idx="7">
                    <c:v>II.</c:v>
                  </c:pt>
                  <c:pt idx="8">
                    <c:v>III.</c:v>
                  </c:pt>
                </c:lvl>
                <c:lvl>
                  <c:pt idx="0">
                    <c:v>jan.</c:v>
                  </c:pt>
                  <c:pt idx="3">
                    <c:v>feb.</c:v>
                  </c:pt>
                  <c:pt idx="6">
                    <c:v>mar.</c:v>
                  </c:pt>
                </c:lvl>
              </c:multiLvlStrCache>
            </c:multiLvlStrRef>
          </c:cat>
          <c:val>
            <c:numRef>
              <c:f>podatki!$F$5:$F$17</c:f>
              <c:numCache>
                <c:formatCode>0.0</c:formatCode>
                <c:ptCount val="13"/>
                <c:pt idx="0">
                  <c:v>9</c:v>
                </c:pt>
                <c:pt idx="1">
                  <c:v>0.2</c:v>
                </c:pt>
                <c:pt idx="2">
                  <c:v>35.000000000000007</c:v>
                </c:pt>
                <c:pt idx="3">
                  <c:v>30.599999999999998</c:v>
                </c:pt>
                <c:pt idx="4">
                  <c:v>53.400000000000006</c:v>
                </c:pt>
                <c:pt idx="5">
                  <c:v>0</c:v>
                </c:pt>
                <c:pt idx="6">
                  <c:v>0</c:v>
                </c:pt>
                <c:pt idx="7">
                  <c:v>18</c:v>
                </c:pt>
                <c:pt idx="8">
                  <c:v>15.6</c:v>
                </c:pt>
                <c:pt idx="9">
                  <c:v>0</c:v>
                </c:pt>
                <c:pt idx="10">
                  <c:v>17.399999999999999</c:v>
                </c:pt>
                <c:pt idx="11">
                  <c:v>4.4000000000000004</c:v>
                </c:pt>
                <c:pt idx="12">
                  <c:v>0</c:v>
                </c:pt>
              </c:numCache>
            </c:numRef>
          </c:val>
          <c:extLst>
            <c:ext xmlns:c16="http://schemas.microsoft.com/office/drawing/2014/chart" uri="{C3380CC4-5D6E-409C-BE32-E72D297353CC}">
              <c16:uniqueId val="{00000000-E190-423A-8EF7-A9437E41D4A8}"/>
            </c:ext>
          </c:extLst>
        </c:ser>
        <c:ser>
          <c:idx val="3"/>
          <c:order val="3"/>
          <c:tx>
            <c:v>P povp.</c:v>
          </c:tx>
          <c:spPr>
            <a:solidFill>
              <a:srgbClr val="002060"/>
            </a:solidFill>
          </c:spPr>
          <c:invertIfNegative val="0"/>
          <c:cat>
            <c:multiLvlStrRef>
              <c:f>podatki!$A$5:$B$13</c:f>
              <c:multiLvlStrCache>
                <c:ptCount val="9"/>
                <c:lvl>
                  <c:pt idx="0">
                    <c:v>I.</c:v>
                  </c:pt>
                  <c:pt idx="1">
                    <c:v>II.</c:v>
                  </c:pt>
                  <c:pt idx="2">
                    <c:v>III.</c:v>
                  </c:pt>
                  <c:pt idx="3">
                    <c:v>I.</c:v>
                  </c:pt>
                  <c:pt idx="4">
                    <c:v>II.</c:v>
                  </c:pt>
                  <c:pt idx="5">
                    <c:v>III.</c:v>
                  </c:pt>
                  <c:pt idx="6">
                    <c:v>I.</c:v>
                  </c:pt>
                  <c:pt idx="7">
                    <c:v>II.</c:v>
                  </c:pt>
                  <c:pt idx="8">
                    <c:v>III.</c:v>
                  </c:pt>
                </c:lvl>
                <c:lvl>
                  <c:pt idx="0">
                    <c:v>jan.</c:v>
                  </c:pt>
                  <c:pt idx="3">
                    <c:v>feb.</c:v>
                  </c:pt>
                  <c:pt idx="6">
                    <c:v>mar.</c:v>
                  </c:pt>
                </c:lvl>
              </c:multiLvlStrCache>
            </c:multiLvlStrRef>
          </c:cat>
          <c:val>
            <c:numRef>
              <c:f>podatki!$G$5:$G$17</c:f>
              <c:numCache>
                <c:formatCode>0.0</c:formatCode>
                <c:ptCount val="13"/>
                <c:pt idx="0">
                  <c:v>17.100000000000001</c:v>
                </c:pt>
                <c:pt idx="1">
                  <c:v>12.7</c:v>
                </c:pt>
                <c:pt idx="2">
                  <c:v>16.600000000000001</c:v>
                </c:pt>
                <c:pt idx="3">
                  <c:v>19.5</c:v>
                </c:pt>
                <c:pt idx="4">
                  <c:v>22.5</c:v>
                </c:pt>
                <c:pt idx="5">
                  <c:v>16.100000000000001</c:v>
                </c:pt>
                <c:pt idx="6">
                  <c:v>18.899999999999999</c:v>
                </c:pt>
                <c:pt idx="7">
                  <c:v>15</c:v>
                </c:pt>
                <c:pt idx="8">
                  <c:v>26.2</c:v>
                </c:pt>
                <c:pt idx="9">
                  <c:v>23.366666666666667</c:v>
                </c:pt>
                <c:pt idx="10">
                  <c:v>26.630000000000003</c:v>
                </c:pt>
                <c:pt idx="11">
                  <c:v>23.70333333333333</c:v>
                </c:pt>
                <c:pt idx="12">
                  <c:v>23.206666666666667</c:v>
                </c:pt>
              </c:numCache>
            </c:numRef>
          </c:val>
          <c:extLst>
            <c:ext xmlns:c16="http://schemas.microsoft.com/office/drawing/2014/chart" uri="{C3380CC4-5D6E-409C-BE32-E72D297353CC}">
              <c16:uniqueId val="{00000001-E190-423A-8EF7-A9437E41D4A8}"/>
            </c:ext>
          </c:extLst>
        </c:ser>
        <c:dLbls>
          <c:showLegendKey val="0"/>
          <c:showVal val="0"/>
          <c:showCatName val="0"/>
          <c:showSerName val="0"/>
          <c:showPercent val="0"/>
          <c:showBubbleSize val="0"/>
        </c:dLbls>
        <c:gapWidth val="150"/>
        <c:axId val="3"/>
        <c:axId val="4"/>
      </c:barChart>
      <c:lineChart>
        <c:grouping val="standard"/>
        <c:varyColors val="0"/>
        <c:ser>
          <c:idx val="0"/>
          <c:order val="0"/>
          <c:tx>
            <c:v>T 2026</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podatki!$C$5:$C$17</c:f>
              <c:numCache>
                <c:formatCode>#,##0.0\ _€</c:formatCode>
                <c:ptCount val="13"/>
                <c:pt idx="0">
                  <c:v>-1.8900000000000001</c:v>
                </c:pt>
                <c:pt idx="1">
                  <c:v>0.25000000000000017</c:v>
                </c:pt>
                <c:pt idx="2">
                  <c:v>1.7272727272727273</c:v>
                </c:pt>
                <c:pt idx="3">
                  <c:v>4.4399999999999995</c:v>
                </c:pt>
                <c:pt idx="4">
                  <c:v>4.6100000000000003</c:v>
                </c:pt>
                <c:pt idx="5">
                  <c:v>6.6875</c:v>
                </c:pt>
                <c:pt idx="6">
                  <c:v>8.02</c:v>
                </c:pt>
                <c:pt idx="7">
                  <c:v>8.27</c:v>
                </c:pt>
                <c:pt idx="8">
                  <c:v>7.6</c:v>
                </c:pt>
                <c:pt idx="9">
                  <c:v>11.1</c:v>
                </c:pt>
                <c:pt idx="10">
                  <c:v>12.3</c:v>
                </c:pt>
                <c:pt idx="11">
                  <c:v>11.96</c:v>
                </c:pt>
                <c:pt idx="12">
                  <c:v>15.89</c:v>
                </c:pt>
              </c:numCache>
            </c:numRef>
          </c:val>
          <c:smooth val="0"/>
          <c:extLst>
            <c:ext xmlns:c16="http://schemas.microsoft.com/office/drawing/2014/chart" uri="{C3380CC4-5D6E-409C-BE32-E72D297353CC}">
              <c16:uniqueId val="{00000002-E190-423A-8EF7-A9437E41D4A8}"/>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podatki!$D$5:$D$17</c:f>
              <c:numCache>
                <c:formatCode>0.0</c:formatCode>
                <c:ptCount val="13"/>
                <c:pt idx="0">
                  <c:v>0.3</c:v>
                </c:pt>
                <c:pt idx="1">
                  <c:v>0.5</c:v>
                </c:pt>
                <c:pt idx="2">
                  <c:v>-0.4</c:v>
                </c:pt>
                <c:pt idx="3">
                  <c:v>0.6</c:v>
                </c:pt>
                <c:pt idx="4">
                  <c:v>1</c:v>
                </c:pt>
                <c:pt idx="5">
                  <c:v>2.8</c:v>
                </c:pt>
                <c:pt idx="6">
                  <c:v>4.0999999999999996</c:v>
                </c:pt>
                <c:pt idx="7">
                  <c:v>5.9</c:v>
                </c:pt>
                <c:pt idx="8">
                  <c:v>6.9</c:v>
                </c:pt>
                <c:pt idx="9">
                  <c:v>8.9</c:v>
                </c:pt>
                <c:pt idx="10">
                  <c:v>9.6999999999999993</c:v>
                </c:pt>
                <c:pt idx="11">
                  <c:v>12.4</c:v>
                </c:pt>
                <c:pt idx="12">
                  <c:v>13.7</c:v>
                </c:pt>
              </c:numCache>
            </c:numRef>
          </c:val>
          <c:smooth val="0"/>
          <c:extLst>
            <c:ext xmlns:c16="http://schemas.microsoft.com/office/drawing/2014/chart" uri="{C3380CC4-5D6E-409C-BE32-E72D297353CC}">
              <c16:uniqueId val="{00000003-E190-423A-8EF7-A9437E41D4A8}"/>
            </c:ext>
          </c:extLst>
        </c:ser>
        <c:dLbls>
          <c:showLegendKey val="0"/>
          <c:showVal val="0"/>
          <c:showCatName val="0"/>
          <c:showSerName val="0"/>
          <c:showPercent val="0"/>
          <c:showBubbleSize val="0"/>
        </c:dLbls>
        <c:marker val="1"/>
        <c:smooth val="0"/>
        <c:axId val="1523868736"/>
        <c:axId val="1"/>
      </c:lineChart>
      <c:catAx>
        <c:axId val="1523868736"/>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1523868736"/>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2489145494"/>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valAx>
    </c:plotArea>
    <c:legend>
      <c:legendPos val="r"/>
      <c:layout>
        <c:manualLayout>
          <c:xMode val="edge"/>
          <c:yMode val="edge"/>
          <c:x val="0.21844789983030385"/>
          <c:y val="7.2995095503572999E-2"/>
          <c:w val="0.57630736607978883"/>
          <c:h val="5.292138437074928E-2"/>
        </c:manualLayout>
      </c:layout>
      <c:overlay val="0"/>
      <c:txPr>
        <a:bodyPr/>
        <a:lstStyle/>
        <a:p>
          <a:pPr>
            <a:defRPr sz="77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0.15402</cdr:x>
      <cdr:y>0.90152</cdr:y>
    </cdr:from>
    <cdr:to>
      <cdr:x>0.15525</cdr:x>
      <cdr:y>0.903</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1288</Words>
  <Characters>7344</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2026 št.1</vt:lpstr>
      <vt:lpstr>Hmeljarske informacije 2026 št.1</vt:lpstr>
    </vt:vector>
  </TitlesOfParts>
  <Company>Hewlett-Packard Company</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št.5</dc:title>
  <dc:subject>Hmeljarske informacije</dc:subject>
  <dc:creator>Jolanda Persolja</dc:creator>
  <cp:keywords>Hmeljarstvo, tehnologija hmelja, varstvo rastlin</cp:keywords>
  <dc:description/>
  <cp:lastModifiedBy>Jolanda Persolja</cp:lastModifiedBy>
  <cp:revision>4</cp:revision>
  <cp:lastPrinted>2026-05-18T06:28:00Z</cp:lastPrinted>
  <dcterms:created xsi:type="dcterms:W3CDTF">2026-05-18T06:27:00Z</dcterms:created>
  <dcterms:modified xsi:type="dcterms:W3CDTF">2026-05-18T06:30:00Z</dcterms:modified>
</cp:coreProperties>
</file>