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5458D" w14:textId="1022FF46" w:rsidR="00F316E7" w:rsidRPr="00FF2BEF" w:rsidRDefault="00B23092" w:rsidP="00FF2BEF">
      <w:pPr>
        <w:pStyle w:val="HMIISSN"/>
      </w:pPr>
      <w:r w:rsidRPr="00FF2BEF">
        <w:t>ISSN 2536-2062, Letnik 4</w:t>
      </w:r>
      <w:r w:rsidR="00DD3E13" w:rsidRPr="00FF2BEF">
        <w:t>3</w:t>
      </w:r>
      <w:r w:rsidRPr="00FF2BEF">
        <w:t xml:space="preserve">, št. </w:t>
      </w:r>
      <w:r w:rsidR="00CB0F2B">
        <w:t>7</w:t>
      </w:r>
      <w:r w:rsidRPr="00FF2BEF">
        <w:t xml:space="preserve">, </w:t>
      </w:r>
      <w:r w:rsidR="00CB0F2B">
        <w:t>10</w:t>
      </w:r>
      <w:r w:rsidRPr="00FF2BEF">
        <w:t xml:space="preserve">. </w:t>
      </w:r>
      <w:r w:rsidR="001E75D0">
        <w:t>j</w:t>
      </w:r>
      <w:r w:rsidR="00CB0F2B">
        <w:t>unij</w:t>
      </w:r>
      <w:r w:rsidRPr="00FF2BEF">
        <w:t xml:space="preserve"> 202</w:t>
      </w:r>
      <w:r w:rsidR="00DD3E13" w:rsidRPr="00FF2BEF">
        <w:t>6</w:t>
      </w:r>
    </w:p>
    <w:p w14:paraId="7AFD6622" w14:textId="52A1ED2E" w:rsidR="00F316E7" w:rsidRPr="00F316E7" w:rsidRDefault="00000000" w:rsidP="00CB1793">
      <w:pPr>
        <w:pStyle w:val="HMILoilnarta"/>
      </w:pPr>
      <w:r>
        <w:pict w14:anchorId="4EA10204">
          <v:rect id="_x0000_i1025" style="width:481.9pt;height:1pt" o:hrstd="t" o:hrnoshade="t" o:hr="t" fillcolor="#294335" stroked="f"/>
        </w:pict>
      </w:r>
    </w:p>
    <w:p w14:paraId="07DB154E" w14:textId="6D4D82BC" w:rsidR="009432AE" w:rsidRPr="009432AE" w:rsidRDefault="009432AE">
      <w:pPr>
        <w:pStyle w:val="Heading1"/>
      </w:pPr>
      <w:r w:rsidRPr="009432AE">
        <w:t>Vremenske razmere ter rast in razvoj hmelja (</w:t>
      </w:r>
      <w:r w:rsidRPr="000D5743">
        <w:t>M. Rak Cizej, S. Radišek, F. Poličnik)</w:t>
      </w:r>
    </w:p>
    <w:p w14:paraId="074497F3" w14:textId="77777777" w:rsidR="007C33A8" w:rsidRDefault="006B1FE0" w:rsidP="00E16E14">
      <w:r w:rsidRPr="006B1FE0">
        <w:t>V zadnji dekadi maja in prvi dekadi junija se je nadaljevalo toplo vreme z razmeroma zmernimi temperaturami zraka. V zadnjih dveh tednih smo imeli tudi nekaj deževnih dni, pri čemer je bila količina padavin med posameznimi lokacijami različna. Na območju Savinjske doline je padlo približno 35</w:t>
      </w:r>
      <w:r>
        <w:t>-52</w:t>
      </w:r>
      <w:r w:rsidRPr="006B1FE0">
        <w:t xml:space="preserve"> mm padavin, medtem ko so v Radljah ob Dravi in Moškanjcih izmerili do 75 mm.</w:t>
      </w:r>
    </w:p>
    <w:p w14:paraId="67111FFF" w14:textId="54922FE7" w:rsidR="00CB0F2B" w:rsidRDefault="00CB0F2B" w:rsidP="00E16E14">
      <w:r w:rsidRPr="00CB0F2B">
        <w:rPr>
          <w:noProof/>
        </w:rPr>
        <w:drawing>
          <wp:inline distT="0" distB="0" distL="0" distR="0" wp14:anchorId="1C33574D" wp14:editId="00175407">
            <wp:extent cx="6120130" cy="3681730"/>
            <wp:effectExtent l="0" t="0" r="13970" b="13970"/>
            <wp:docPr id="2031230875" name="Grafikon 1" descr="grafični prikaz temperature zraka (povprečne in dolgoletno povprečje) v obliki črte in stolpičast prikaz količine padavin v primerjavi z dolgoletnim povprečjem ">
              <a:extLst xmlns:a="http://schemas.openxmlformats.org/drawingml/2006/main">
                <a:ext uri="{FF2B5EF4-FFF2-40B4-BE49-F238E27FC236}">
                  <a16:creationId xmlns:a16="http://schemas.microsoft.com/office/drawing/2014/main" id="{DAEC9C52-87DC-7E84-B3BB-A8CC1DC17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28EC4E" w14:textId="09AC3B94" w:rsidR="004A0EBE" w:rsidRDefault="004A0EBE" w:rsidP="004A0EBE">
      <w:pPr>
        <w:pStyle w:val="HMINapisSlika"/>
      </w:pPr>
      <w:r w:rsidRPr="004A0EBE">
        <w:t xml:space="preserve">Slika </w:t>
      </w:r>
      <w:r w:rsidRPr="004A0EBE">
        <w:fldChar w:fldCharType="begin"/>
      </w:r>
      <w:r w:rsidRPr="004A0EBE">
        <w:instrText xml:space="preserve"> SEQ Slika \* ARABIC </w:instrText>
      </w:r>
      <w:r w:rsidRPr="004A0EBE">
        <w:fldChar w:fldCharType="separate"/>
      </w:r>
      <w:r w:rsidR="006334D5">
        <w:rPr>
          <w:noProof/>
        </w:rPr>
        <w:t>1</w:t>
      </w:r>
      <w:r w:rsidRPr="004A0EBE">
        <w:fldChar w:fldCharType="end"/>
      </w:r>
      <w:r w:rsidRPr="004A0EBE">
        <w:t>: Vremenske razmere v obdobju januar</w:t>
      </w:r>
      <w:r w:rsidR="00493826">
        <w:t xml:space="preserve">ja do </w:t>
      </w:r>
      <w:r w:rsidR="006B1FE0">
        <w:t>I. dekada junija</w:t>
      </w:r>
      <w:r w:rsidRPr="004A0EBE">
        <w:t xml:space="preserve"> 2026 v Latkovi vasi v primerjavi s 30. letnim povprečjem (19</w:t>
      </w:r>
      <w:r w:rsidR="007033BB">
        <w:t>9</w:t>
      </w:r>
      <w:r w:rsidRPr="004A0EBE">
        <w:t>1-20</w:t>
      </w:r>
      <w:r w:rsidR="007033BB">
        <w:t>2</w:t>
      </w:r>
      <w:r w:rsidRPr="004A0EBE">
        <w:t>0; Medlog-Celje)</w:t>
      </w:r>
    </w:p>
    <w:p w14:paraId="1603A202" w14:textId="77777777" w:rsidR="00CB3B7C" w:rsidRPr="00CB3B7C" w:rsidRDefault="00CB3B7C" w:rsidP="00CB3B7C">
      <w:r w:rsidRPr="00CB3B7C">
        <w:t>Fenologijo razvoja hmelja in višino rastlin spremljamo na štirih lokacijah v širšem območju Spodnje Savinjske doline ter na eni lokaciji v Radljah ob Dravi. Razvoj hmelja se med sortami in lokacijami trenutno še precej razlikuje, največja odstopanja pa opažamo v nasadih, ki so bili poškodovani zaradi toče.</w:t>
      </w:r>
    </w:p>
    <w:p w14:paraId="2B7E0F58" w14:textId="51E03B8C" w:rsidR="00CB3B7C" w:rsidRPr="00CB3B7C" w:rsidRDefault="00CB3B7C" w:rsidP="00CB3B7C">
      <w:r w:rsidRPr="00CB3B7C">
        <w:t xml:space="preserve">Sorta AU je na spremljanih lokacijah v </w:t>
      </w:r>
      <w:proofErr w:type="spellStart"/>
      <w:r w:rsidRPr="00CB3B7C">
        <w:t>fenofazi</w:t>
      </w:r>
      <w:proofErr w:type="spellEnd"/>
      <w:r w:rsidRPr="00CB3B7C">
        <w:t xml:space="preserve"> BBCH 35–36 in dosega povprečno višino 337–405 cm. Sorta STY </w:t>
      </w:r>
      <w:proofErr w:type="spellStart"/>
      <w:r w:rsidRPr="00CB3B7C">
        <w:t>Gold</w:t>
      </w:r>
      <w:proofErr w:type="spellEnd"/>
      <w:r w:rsidRPr="00CB3B7C">
        <w:t xml:space="preserve"> je v </w:t>
      </w:r>
      <w:proofErr w:type="spellStart"/>
      <w:r w:rsidRPr="00CB3B7C">
        <w:t>fenofazi</w:t>
      </w:r>
      <w:proofErr w:type="spellEnd"/>
      <w:r w:rsidRPr="00CB3B7C">
        <w:t xml:space="preserve"> BBCH 36 s povprečno višino 420 cm. Sorta CEL je v </w:t>
      </w:r>
      <w:proofErr w:type="spellStart"/>
      <w:r w:rsidRPr="00CB3B7C">
        <w:t>fenofazi</w:t>
      </w:r>
      <w:proofErr w:type="spellEnd"/>
      <w:r w:rsidRPr="00CB3B7C">
        <w:t xml:space="preserve"> BBCH 36–37 (v Radljah ob Dravi BBCH 35) in dosega povprečno višino 290–460 cm. Sorta BOB je v </w:t>
      </w:r>
      <w:proofErr w:type="spellStart"/>
      <w:r w:rsidRPr="00CB3B7C">
        <w:t>fenofazi</w:t>
      </w:r>
      <w:proofErr w:type="spellEnd"/>
      <w:r w:rsidRPr="00CB3B7C">
        <w:t xml:space="preserve"> BBCH 35 in dosega povprečno višino približno 365 cm.</w:t>
      </w:r>
    </w:p>
    <w:p w14:paraId="2426E008" w14:textId="1E1F6B94" w:rsidR="004A0EBE" w:rsidRPr="004A0EBE" w:rsidRDefault="00CB3B7C" w:rsidP="00CB3B7C">
      <w:pPr>
        <w:sectPr w:rsidR="004A0EBE" w:rsidRPr="004A0EBE" w:rsidSect="004A0EBE">
          <w:headerReference w:type="default" r:id="rId9"/>
          <w:footerReference w:type="default" r:id="rId10"/>
          <w:headerReference w:type="first" r:id="rId11"/>
          <w:footerReference w:type="first" r:id="rId12"/>
          <w:pgSz w:w="11906" w:h="16838" w:code="9"/>
          <w:pgMar w:top="-3119" w:right="1134" w:bottom="1134" w:left="1134" w:header="851" w:footer="567" w:gutter="0"/>
          <w:cols w:space="708"/>
          <w:titlePg/>
          <w:docGrid w:linePitch="360"/>
        </w:sectPr>
      </w:pPr>
      <w:r w:rsidRPr="00CB3B7C">
        <w:t>Na večini spremljanih lokacij hmelj v zadnjem tednu, ne glede na sorto, intenzivno prirašča. Dnevni prirasti so znašali 9–20 cm, v povprečju 12 cm na dan.</w:t>
      </w:r>
    </w:p>
    <w:p w14:paraId="71291599" w14:textId="77777777" w:rsidR="00CB3B7C" w:rsidRDefault="00CB3B7C" w:rsidP="00CB3B7C">
      <w:pPr>
        <w:keepNext/>
      </w:pPr>
      <w:r w:rsidRPr="00CB3B7C">
        <w:rPr>
          <w:noProof/>
        </w:rPr>
        <w:lastRenderedPageBreak/>
        <w:drawing>
          <wp:inline distT="0" distB="0" distL="0" distR="0" wp14:anchorId="0B5BD24E" wp14:editId="49C9514D">
            <wp:extent cx="5785339" cy="3440723"/>
            <wp:effectExtent l="0" t="0" r="6350" b="7620"/>
            <wp:docPr id="17114430" name="Grafikon 1" descr="Stolpičast prikaz povprečne vošine hmelja in dnevni prirasti">
              <a:extLst xmlns:a="http://schemas.openxmlformats.org/drawingml/2006/main">
                <a:ext uri="{FF2B5EF4-FFF2-40B4-BE49-F238E27FC236}">
                  <a16:creationId xmlns:a16="http://schemas.microsoft.com/office/drawing/2014/main" id="{E7031EAC-4220-2BCA-A5B0-D93709484F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EF0A43" w14:textId="0CCA4E69" w:rsidR="006B1FE0" w:rsidRPr="006B1FE0" w:rsidRDefault="00CB3B7C" w:rsidP="00CB3B7C">
      <w:pPr>
        <w:pStyle w:val="HMINapisSlika"/>
      </w:pPr>
      <w:r>
        <w:t xml:space="preserve">Slika </w:t>
      </w:r>
      <w:r>
        <w:fldChar w:fldCharType="begin"/>
      </w:r>
      <w:r>
        <w:instrText xml:space="preserve"> SEQ Slika \* ARABIC </w:instrText>
      </w:r>
      <w:r>
        <w:fldChar w:fldCharType="separate"/>
      </w:r>
      <w:r w:rsidR="006334D5">
        <w:rPr>
          <w:noProof/>
        </w:rPr>
        <w:t>2</w:t>
      </w:r>
      <w:r>
        <w:fldChar w:fldCharType="end"/>
      </w:r>
      <w:r>
        <w:t xml:space="preserve">: </w:t>
      </w:r>
      <w:r w:rsidRPr="00CB3B7C">
        <w:t>Povprečne višine hmelja različnih sort na različnih lokacijah ter dnevni prirasti (v cm); meritve opravljene 8. 6. 2026</w:t>
      </w:r>
    </w:p>
    <w:p w14:paraId="4C8CA207" w14:textId="7AFD7BED" w:rsidR="009913B3" w:rsidRPr="000D5743" w:rsidRDefault="00CB3B7C" w:rsidP="009913B3">
      <w:pPr>
        <w:pStyle w:val="Heading1"/>
      </w:pPr>
      <w:r w:rsidRPr="000D5743">
        <w:t>Hmeljev</w:t>
      </w:r>
      <w:r>
        <w:t>a</w:t>
      </w:r>
      <w:r w:rsidRPr="000D5743">
        <w:t xml:space="preserve"> </w:t>
      </w:r>
      <w:r w:rsidR="009913B3" w:rsidRPr="000D5743">
        <w:t>peronospor</w:t>
      </w:r>
      <w:r>
        <w:t>a</w:t>
      </w:r>
      <w:r w:rsidR="009913B3" w:rsidRPr="000D5743">
        <w:t xml:space="preserve"> (M. Rak Cizej, S. Radišek, F. Poličnik)</w:t>
      </w:r>
    </w:p>
    <w:p w14:paraId="670E1C26" w14:textId="098E0434" w:rsidR="00E34AE0" w:rsidRPr="00E34AE0" w:rsidRDefault="00E34AE0" w:rsidP="0017279F">
      <w:pPr>
        <w:rPr>
          <w:rStyle w:val="HMITekstKrepko"/>
        </w:rPr>
      </w:pPr>
      <w:r w:rsidRPr="00E34AE0">
        <w:t xml:space="preserve">Opažamo, da kljub uporabi </w:t>
      </w:r>
      <w:proofErr w:type="spellStart"/>
      <w:r w:rsidRPr="00E34AE0">
        <w:t>sistemičnih</w:t>
      </w:r>
      <w:proofErr w:type="spellEnd"/>
      <w:r w:rsidRPr="00E34AE0">
        <w:t xml:space="preserve"> fungicidov za zatiranje primarne okužbe hmeljeve peronospore v posameznih hmeljiščih še vedno najdemo kuštrave poganjke ter znake sekundarne okužbe na spodnjih listih, predvsem pri občutljivih sortah hmelja (SG, STY </w:t>
      </w:r>
      <w:proofErr w:type="spellStart"/>
      <w:r w:rsidRPr="00E34AE0">
        <w:t>Gold</w:t>
      </w:r>
      <w:proofErr w:type="spellEnd"/>
      <w:r w:rsidRPr="00E34AE0">
        <w:t xml:space="preserve">, BOB ipd.). V takih </w:t>
      </w:r>
      <w:r>
        <w:t>hmeljiščih</w:t>
      </w:r>
      <w:r w:rsidRPr="00E34AE0">
        <w:t xml:space="preserve"> svetujemo uporabo pripravkov </w:t>
      </w:r>
      <w:proofErr w:type="spellStart"/>
      <w:r w:rsidRPr="00E34AE0">
        <w:rPr>
          <w:rStyle w:val="HMITekstKrepko"/>
        </w:rPr>
        <w:t>Aliette</w:t>
      </w:r>
      <w:proofErr w:type="spellEnd"/>
      <w:r w:rsidRPr="00E34AE0">
        <w:rPr>
          <w:rStyle w:val="HMITekstKrepko"/>
        </w:rPr>
        <w:t xml:space="preserve"> </w:t>
      </w:r>
      <w:proofErr w:type="spellStart"/>
      <w:r w:rsidRPr="00E34AE0">
        <w:rPr>
          <w:rStyle w:val="HMITekstKrepko"/>
        </w:rPr>
        <w:t>Flash</w:t>
      </w:r>
      <w:proofErr w:type="spellEnd"/>
      <w:r w:rsidRPr="00E34AE0">
        <w:rPr>
          <w:rStyle w:val="HMITekstKrepko"/>
        </w:rPr>
        <w:t xml:space="preserve"> (3,5–4,0 kg/ha)</w:t>
      </w:r>
      <w:r w:rsidRPr="00E34AE0">
        <w:t xml:space="preserve"> ali </w:t>
      </w:r>
      <w:proofErr w:type="spellStart"/>
      <w:r w:rsidRPr="00E34AE0">
        <w:rPr>
          <w:rStyle w:val="HMITekstKrepko"/>
        </w:rPr>
        <w:t>Folpan</w:t>
      </w:r>
      <w:proofErr w:type="spellEnd"/>
      <w:r w:rsidRPr="00E34AE0">
        <w:rPr>
          <w:rStyle w:val="HMITekstKrepko"/>
        </w:rPr>
        <w:t xml:space="preserve"> </w:t>
      </w:r>
      <w:proofErr w:type="spellStart"/>
      <w:r w:rsidRPr="00E34AE0">
        <w:rPr>
          <w:rStyle w:val="HMITekstKrepko"/>
        </w:rPr>
        <w:t>gold</w:t>
      </w:r>
      <w:proofErr w:type="spellEnd"/>
      <w:r w:rsidRPr="00E34AE0">
        <w:rPr>
          <w:rStyle w:val="HMITekstKrepko"/>
        </w:rPr>
        <w:t xml:space="preserve"> (2,7 kg/ha).</w:t>
      </w:r>
    </w:p>
    <w:p w14:paraId="558B2964" w14:textId="77777777" w:rsidR="00142DCE" w:rsidRDefault="00142DCE" w:rsidP="00142DCE">
      <w:pPr>
        <w:pStyle w:val="HMIOkvir"/>
      </w:pPr>
      <w:proofErr w:type="spellStart"/>
      <w:r w:rsidRPr="00142DCE">
        <w:t>Folpan</w:t>
      </w:r>
      <w:proofErr w:type="spellEnd"/>
      <w:r w:rsidRPr="00142DCE">
        <w:t xml:space="preserve"> </w:t>
      </w:r>
      <w:proofErr w:type="spellStart"/>
      <w:r w:rsidRPr="00142DCE">
        <w:t>gold</w:t>
      </w:r>
      <w:proofErr w:type="spellEnd"/>
      <w:r w:rsidRPr="00142DCE">
        <w:t xml:space="preserve"> je fungicid s </w:t>
      </w:r>
      <w:proofErr w:type="spellStart"/>
      <w:r w:rsidRPr="00142DCE">
        <w:t>sistemičnim</w:t>
      </w:r>
      <w:proofErr w:type="spellEnd"/>
      <w:r w:rsidRPr="00142DCE">
        <w:t xml:space="preserve">, preventivnim in kurativnim delovanjem zaradi aktivne snovi </w:t>
      </w:r>
      <w:proofErr w:type="spellStart"/>
      <w:r w:rsidRPr="00142DCE">
        <w:t>metalaksil</w:t>
      </w:r>
      <w:proofErr w:type="spellEnd"/>
      <w:r w:rsidRPr="00142DCE">
        <w:t xml:space="preserve">-M ter z dotikalnim (kontaktnim) rezidualnim delovanjem zaradi aktivne snovi </w:t>
      </w:r>
      <w:proofErr w:type="spellStart"/>
      <w:r w:rsidRPr="00142DCE">
        <w:t>folpet</w:t>
      </w:r>
      <w:proofErr w:type="spellEnd"/>
      <w:r w:rsidRPr="00142DCE">
        <w:t>.</w:t>
      </w:r>
    </w:p>
    <w:p w14:paraId="49C89D35" w14:textId="77777777" w:rsidR="00396578" w:rsidRDefault="00396578" w:rsidP="00396578">
      <w:r w:rsidRPr="00396578">
        <w:rPr>
          <w:rStyle w:val="HMITekstKrepko"/>
        </w:rPr>
        <w:t>Pogoji za sekundarno okužbo hmeljeve peronospore so trenutno zelo ugodni.</w:t>
      </w:r>
      <w:r w:rsidRPr="00396578">
        <w:t xml:space="preserve"> Poleg tega je bilo na večini opazovanih lokacij zaznati povečano število spor, zlasti na spremljani lokaciji Breg pri Polzeli, kjer so bila hmeljišča poškodovana zaradi toče. Tam smo zabeležili tudi do 40 spor/dan. Prag v času pred cvetenjem znaša 40 spor v štirih zaporednih dneh.</w:t>
      </w:r>
      <w:r>
        <w:t xml:space="preserve"> </w:t>
      </w:r>
    </w:p>
    <w:p w14:paraId="4F9C1055" w14:textId="3BE7E1A7" w:rsidR="00396578" w:rsidRPr="00396578" w:rsidRDefault="00396578" w:rsidP="00396578">
      <w:r w:rsidRPr="00396578">
        <w:rPr>
          <w:rStyle w:val="HMITekstKrepko"/>
        </w:rPr>
        <w:t xml:space="preserve">Zato svetujemo, da v vseh hmeljiščih, kjer ne opažate kuštravcev ali peg na listih, preventivno uporabite enega od kontaktnih fungicidov, priporočamo </w:t>
      </w:r>
      <w:proofErr w:type="spellStart"/>
      <w:r w:rsidRPr="00396578">
        <w:rPr>
          <w:rStyle w:val="HMITekstKrepko"/>
        </w:rPr>
        <w:t>Folpan</w:t>
      </w:r>
      <w:proofErr w:type="spellEnd"/>
      <w:r w:rsidRPr="00396578">
        <w:rPr>
          <w:rStyle w:val="HMITekstKrepko"/>
        </w:rPr>
        <w:t xml:space="preserve"> 80 WDG (1,87 kg/ha).</w:t>
      </w:r>
      <w:r w:rsidRPr="00396578">
        <w:t xml:space="preserve"> Bakrove pripravke ter pripravke na osnovi </w:t>
      </w:r>
      <w:proofErr w:type="spellStart"/>
      <w:r w:rsidRPr="00396578">
        <w:t>azoksistrobina</w:t>
      </w:r>
      <w:proofErr w:type="spellEnd"/>
      <w:r w:rsidRPr="00396578">
        <w:t xml:space="preserve"> priporočamo za kasnejše aplikacije.</w:t>
      </w:r>
    </w:p>
    <w:p w14:paraId="7C6DB37D" w14:textId="4B5808A7" w:rsidR="00396578" w:rsidRPr="00396578" w:rsidRDefault="00396578" w:rsidP="00396578">
      <w:pPr>
        <w:pStyle w:val="HMIOkvir"/>
        <w:rPr>
          <w:rStyle w:val="HMITekstKrepko"/>
        </w:rPr>
      </w:pPr>
      <w:r w:rsidRPr="00396578">
        <w:rPr>
          <w:rStyle w:val="HMITekstKrepko"/>
        </w:rPr>
        <w:t xml:space="preserve">Kontaktne fungicide uporabite tudi v nasadih, ki so bili poškodovani zaradi toče, ter v </w:t>
      </w:r>
      <w:proofErr w:type="spellStart"/>
      <w:r w:rsidRPr="00396578">
        <w:rPr>
          <w:rStyle w:val="HMITekstKrepko"/>
        </w:rPr>
        <w:t>prvoletnih</w:t>
      </w:r>
      <w:proofErr w:type="spellEnd"/>
      <w:r w:rsidRPr="00396578">
        <w:rPr>
          <w:rStyle w:val="HMITekstKrepko"/>
        </w:rPr>
        <w:t xml:space="preserve"> nasadih.</w:t>
      </w:r>
    </w:p>
    <w:p w14:paraId="08206DB9" w14:textId="77777777" w:rsidR="00396578" w:rsidRDefault="00142DCE" w:rsidP="00396578">
      <w:pPr>
        <w:keepNext/>
      </w:pPr>
      <w:r w:rsidRPr="00142DCE">
        <w:rPr>
          <w:noProof/>
        </w:rPr>
        <w:lastRenderedPageBreak/>
        <w:drawing>
          <wp:inline distT="0" distB="0" distL="0" distR="0" wp14:anchorId="2730BC29" wp14:editId="783D5B41">
            <wp:extent cx="6120130" cy="4835525"/>
            <wp:effectExtent l="0" t="0" r="0" b="3175"/>
            <wp:docPr id="12018197" name="Slika 1" descr="stolpičast graf, ki prikazuje vsoto spor v 4 zaporednih dneh na lokaciji Žalec-spore, lokacija Ža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8197" name="Slika 1" descr="stolpičast graf, ki prikazuje vsoto spor v 4 zaporednih dneh na lokaciji Žalec-spore, lokacija Žalec"/>
                    <pic:cNvPicPr/>
                  </pic:nvPicPr>
                  <pic:blipFill>
                    <a:blip r:embed="rId14"/>
                    <a:stretch>
                      <a:fillRect/>
                    </a:stretch>
                  </pic:blipFill>
                  <pic:spPr>
                    <a:xfrm>
                      <a:off x="0" y="0"/>
                      <a:ext cx="6120130" cy="4835525"/>
                    </a:xfrm>
                    <a:prstGeom prst="rect">
                      <a:avLst/>
                    </a:prstGeom>
                  </pic:spPr>
                </pic:pic>
              </a:graphicData>
            </a:graphic>
          </wp:inline>
        </w:drawing>
      </w:r>
    </w:p>
    <w:p w14:paraId="1FECA590" w14:textId="5AE5F35B" w:rsidR="00142DCE" w:rsidRDefault="00396578" w:rsidP="00396578">
      <w:pPr>
        <w:pStyle w:val="HMINapisSlika"/>
      </w:pPr>
      <w:r>
        <w:t xml:space="preserve">Slika </w:t>
      </w:r>
      <w:r>
        <w:fldChar w:fldCharType="begin"/>
      </w:r>
      <w:r>
        <w:instrText xml:space="preserve"> SEQ Slika \* ARABIC </w:instrText>
      </w:r>
      <w:r>
        <w:fldChar w:fldCharType="separate"/>
      </w:r>
      <w:r w:rsidR="006334D5">
        <w:rPr>
          <w:noProof/>
        </w:rPr>
        <w:t>3</w:t>
      </w:r>
      <w:r>
        <w:fldChar w:fldCharType="end"/>
      </w:r>
      <w:r>
        <w:t xml:space="preserve">: </w:t>
      </w:r>
      <w:r w:rsidRPr="00396578">
        <w:t>Ulovi spor hmeljeve peronospore v štirih zaporednih dneh na različnih lokacijah v letu 2026</w:t>
      </w:r>
    </w:p>
    <w:p w14:paraId="17753D2B" w14:textId="3AC3CA3E" w:rsidR="006466AB" w:rsidRPr="00DD5B77" w:rsidRDefault="006466AB" w:rsidP="006466AB">
      <w:pPr>
        <w:pStyle w:val="Heading1"/>
      </w:pPr>
      <w:r w:rsidRPr="00DD5B77">
        <w:t>Hmeljeva listna uš (M. Rak Cizej</w:t>
      </w:r>
      <w:r>
        <w:t xml:space="preserve">, </w:t>
      </w:r>
      <w:r w:rsidR="00747322">
        <w:t xml:space="preserve">S. Radišek, </w:t>
      </w:r>
      <w:r>
        <w:t>F. Poličnik</w:t>
      </w:r>
      <w:r w:rsidRPr="00DD5B77">
        <w:t>)</w:t>
      </w:r>
    </w:p>
    <w:p w14:paraId="3D126297" w14:textId="17F03F2F" w:rsidR="00E121DE" w:rsidRPr="00E121DE" w:rsidRDefault="00E121DE" w:rsidP="00E121DE">
      <w:pPr>
        <w:rPr>
          <w:lang w:eastAsia="sl-SI"/>
        </w:rPr>
      </w:pPr>
      <w:r w:rsidRPr="00E121DE">
        <w:rPr>
          <w:lang w:eastAsia="sl-SI"/>
        </w:rPr>
        <w:t xml:space="preserve">Prelet krilatih uši na hmelj je zaključen; končal se je 2. junija. Intenziteta preleta je bila nizka. Uši so na listih hmelja prisotne na različnih višinah, v povprečju pa jih najdemo okoli </w:t>
      </w:r>
      <w:r>
        <w:t>10-</w:t>
      </w:r>
      <w:r w:rsidRPr="00E121DE">
        <w:rPr>
          <w:lang w:eastAsia="sl-SI"/>
        </w:rPr>
        <w:t>20 uši na list. Priporočamo natančen pregled in spremljanje populacije uši, saj se v teh dneh, ob dovolj toplote in vlage, hitro razmnožujejo.</w:t>
      </w:r>
      <w:r>
        <w:t xml:space="preserve"> </w:t>
      </w:r>
    </w:p>
    <w:p w14:paraId="055D16CC" w14:textId="4B8FAFA0" w:rsidR="00E121DE" w:rsidRPr="00E121DE" w:rsidRDefault="00E121DE" w:rsidP="00E121DE">
      <w:pPr>
        <w:rPr>
          <w:lang w:eastAsia="sl-SI"/>
        </w:rPr>
      </w:pPr>
      <w:r w:rsidRPr="00E121DE">
        <w:rPr>
          <w:lang w:eastAsia="sl-SI"/>
        </w:rPr>
        <w:t xml:space="preserve">V večini primerov populacija uši še ni tako velika, zato svetujemo, da ob uporabi fungicidov dodate tudi kakšno močilo (npr. </w:t>
      </w:r>
      <w:proofErr w:type="spellStart"/>
      <w:r w:rsidRPr="00E121DE">
        <w:rPr>
          <w:lang w:eastAsia="sl-SI"/>
        </w:rPr>
        <w:t>Siltac</w:t>
      </w:r>
      <w:proofErr w:type="spellEnd"/>
      <w:r w:rsidRPr="00E121DE">
        <w:rPr>
          <w:lang w:eastAsia="sl-SI"/>
        </w:rPr>
        <w:t xml:space="preserve"> – 0,12 % ali </w:t>
      </w:r>
      <w:proofErr w:type="spellStart"/>
      <w:r w:rsidRPr="00E121DE">
        <w:rPr>
          <w:lang w:eastAsia="sl-SI"/>
        </w:rPr>
        <w:t>Wetcid</w:t>
      </w:r>
      <w:proofErr w:type="spellEnd"/>
      <w:r w:rsidRPr="00E121DE">
        <w:rPr>
          <w:lang w:eastAsia="sl-SI"/>
        </w:rPr>
        <w:t xml:space="preserve"> </w:t>
      </w:r>
      <w:proofErr w:type="spellStart"/>
      <w:r w:rsidRPr="00E121DE">
        <w:rPr>
          <w:lang w:eastAsia="sl-SI"/>
        </w:rPr>
        <w:t>Neo</w:t>
      </w:r>
      <w:proofErr w:type="spellEnd"/>
      <w:r w:rsidRPr="00E121DE">
        <w:rPr>
          <w:lang w:eastAsia="sl-SI"/>
        </w:rPr>
        <w:t xml:space="preserve"> – 0,3 %), s katerim ob ustreznem nanosu pod list zadušite uši in zmanjšate njihovo populacijo. </w:t>
      </w:r>
      <w:proofErr w:type="spellStart"/>
      <w:r w:rsidRPr="00E121DE">
        <w:rPr>
          <w:lang w:eastAsia="sl-SI"/>
        </w:rPr>
        <w:t>Wetcid</w:t>
      </w:r>
      <w:proofErr w:type="spellEnd"/>
      <w:r w:rsidRPr="00E121DE">
        <w:rPr>
          <w:lang w:eastAsia="sl-SI"/>
        </w:rPr>
        <w:t xml:space="preserve"> </w:t>
      </w:r>
      <w:proofErr w:type="spellStart"/>
      <w:r w:rsidRPr="00E121DE">
        <w:rPr>
          <w:lang w:eastAsia="sl-SI"/>
        </w:rPr>
        <w:t>Neo</w:t>
      </w:r>
      <w:proofErr w:type="spellEnd"/>
      <w:r w:rsidRPr="00E121DE">
        <w:rPr>
          <w:lang w:eastAsia="sl-SI"/>
        </w:rPr>
        <w:t xml:space="preserve"> je dovoljen za uporabo v ekoloških nasadih, prav tako </w:t>
      </w:r>
      <w:r>
        <w:t xml:space="preserve">kontakten insekticid </w:t>
      </w:r>
      <w:proofErr w:type="spellStart"/>
      <w:r w:rsidRPr="00E121DE">
        <w:rPr>
          <w:lang w:eastAsia="sl-SI"/>
        </w:rPr>
        <w:t>Aseet</w:t>
      </w:r>
      <w:proofErr w:type="spellEnd"/>
      <w:r w:rsidRPr="00E121DE">
        <w:rPr>
          <w:lang w:eastAsia="sl-SI"/>
        </w:rPr>
        <w:t xml:space="preserve"> </w:t>
      </w:r>
      <w:proofErr w:type="spellStart"/>
      <w:r w:rsidRPr="00E121DE">
        <w:rPr>
          <w:lang w:eastAsia="sl-SI"/>
        </w:rPr>
        <w:t>Five</w:t>
      </w:r>
      <w:proofErr w:type="spellEnd"/>
      <w:r w:rsidRPr="00E121DE">
        <w:rPr>
          <w:lang w:eastAsia="sl-SI"/>
        </w:rPr>
        <w:t xml:space="preserve"> (0,96 L/ha).</w:t>
      </w:r>
    </w:p>
    <w:p w14:paraId="2C60DB8B" w14:textId="77777777" w:rsidR="00E121DE" w:rsidRPr="00743656" w:rsidRDefault="00E121DE" w:rsidP="00E121DE">
      <w:pPr>
        <w:rPr>
          <w:rStyle w:val="HMITekstKrepko"/>
          <w:lang w:eastAsia="sl-SI"/>
        </w:rPr>
      </w:pPr>
      <w:r w:rsidRPr="00743656">
        <w:rPr>
          <w:rStyle w:val="HMITekstKrepko"/>
          <w:lang w:eastAsia="sl-SI"/>
        </w:rPr>
        <w:t xml:space="preserve">Uporabo pripravka </w:t>
      </w:r>
      <w:proofErr w:type="spellStart"/>
      <w:r w:rsidRPr="00743656">
        <w:rPr>
          <w:rStyle w:val="HMITekstKrepko"/>
          <w:lang w:eastAsia="sl-SI"/>
        </w:rPr>
        <w:t>Movento</w:t>
      </w:r>
      <w:proofErr w:type="spellEnd"/>
      <w:r w:rsidRPr="00743656">
        <w:rPr>
          <w:rStyle w:val="HMITekstKrepko"/>
          <w:lang w:eastAsia="sl-SI"/>
        </w:rPr>
        <w:t xml:space="preserve"> 100 SC priporočamo po 20. juniju, saj želimo doseči čim večji stranski učinek tudi na pršico, ki jo v hmeljiščih že najdemo, vendar v manjšem deležu. </w:t>
      </w:r>
    </w:p>
    <w:p w14:paraId="5F403EB7" w14:textId="2FBE2366" w:rsidR="00E121DE" w:rsidRPr="00E121DE" w:rsidRDefault="00E121DE" w:rsidP="00E121DE">
      <w:pPr>
        <w:pStyle w:val="HMIOkvir"/>
        <w:rPr>
          <w:lang w:eastAsia="sl-SI"/>
        </w:rPr>
      </w:pPr>
      <w:proofErr w:type="spellStart"/>
      <w:r w:rsidRPr="00E121DE">
        <w:rPr>
          <w:lang w:eastAsia="sl-SI"/>
        </w:rPr>
        <w:t>Movento</w:t>
      </w:r>
      <w:proofErr w:type="spellEnd"/>
      <w:r w:rsidRPr="00E121DE">
        <w:rPr>
          <w:lang w:eastAsia="sl-SI"/>
        </w:rPr>
        <w:t xml:space="preserve"> 100 SC je smiselno uporabiti predvsem pri zgodnjih sortah hmelja</w:t>
      </w:r>
      <w:r>
        <w:t xml:space="preserve"> (SG, STYG)</w:t>
      </w:r>
      <w:r w:rsidRPr="00E121DE">
        <w:rPr>
          <w:lang w:eastAsia="sl-SI"/>
        </w:rPr>
        <w:t>, ki že nakazujejo generativne organe (pojav prvih cvetov), saj je učinkovitost pripravka slabša, ko hmelj že cveti.</w:t>
      </w:r>
    </w:p>
    <w:p w14:paraId="5B64524D" w14:textId="77777777" w:rsidR="001A3092" w:rsidRDefault="001A3092">
      <w:pPr>
        <w:spacing w:before="0" w:after="160" w:line="259" w:lineRule="auto"/>
        <w:rPr>
          <w:rFonts w:eastAsiaTheme="majorEastAsia" w:cstheme="majorBidi"/>
          <w:b/>
          <w:color w:val="294335"/>
          <w:sz w:val="28"/>
          <w:szCs w:val="32"/>
        </w:rPr>
      </w:pPr>
      <w:r>
        <w:br w:type="page"/>
      </w:r>
    </w:p>
    <w:p w14:paraId="0CC2F1BF" w14:textId="7A7E53DE" w:rsidR="001E75D0" w:rsidRDefault="001E75D0" w:rsidP="001E75D0">
      <w:pPr>
        <w:pStyle w:val="Heading1"/>
      </w:pPr>
      <w:r>
        <w:lastRenderedPageBreak/>
        <w:t xml:space="preserve">Koruzna vešča - 1. generacija </w:t>
      </w:r>
      <w:r w:rsidRPr="00DD5B77">
        <w:t>(M. Rak Cizej</w:t>
      </w:r>
      <w:r>
        <w:t>, S. Radišek, F. Poličnik</w:t>
      </w:r>
      <w:r w:rsidRPr="00DD5B77">
        <w:t>)</w:t>
      </w:r>
    </w:p>
    <w:p w14:paraId="6CDF458B" w14:textId="77777777" w:rsidR="0053630A" w:rsidRDefault="00D94B98" w:rsidP="0053630A">
      <w:r w:rsidRPr="00D94B98">
        <w:t>Let koruzne vešče 1. generacije je bil na obeh spremljanih lokacijah konstanten, z izjemo lokacije Roje, kjer smo imeli v prvih dneh junija tehnične težave, zato podatki niso na voljo. Kot smo že omenili, letos beležimo visoko populacijo predvsem na lokaciji Roje pri Žalcu (maksimalni ulov 23 metuljev/noč), povprečno pa 5 metuljev/noč.</w:t>
      </w:r>
      <w:r w:rsidR="0053630A">
        <w:t xml:space="preserve"> </w:t>
      </w:r>
      <w:r w:rsidRPr="00D94B98">
        <w:t xml:space="preserve">Na podlagi pregleda </w:t>
      </w:r>
      <w:proofErr w:type="spellStart"/>
      <w:r w:rsidRPr="00D94B98">
        <w:t>spermatek</w:t>
      </w:r>
      <w:proofErr w:type="spellEnd"/>
      <w:r w:rsidRPr="00D94B98">
        <w:t xml:space="preserve"> v laboratoriju v naslednjih dneh pričakujemo povečano izleganje gosenic. V tem tednu smo našli le eno gosenico, kar pomeni, da se izleganje že začenja. Zato vas pozivamo, da na območjih, kjer ste v preteklosti imeli težave s koruzno veščo, natančno opazujete hmeljišča.</w:t>
      </w:r>
      <w:r w:rsidR="0053630A">
        <w:t xml:space="preserve"> </w:t>
      </w:r>
    </w:p>
    <w:p w14:paraId="21756C01" w14:textId="409D47FB" w:rsidR="00D94B98" w:rsidRPr="0053630A" w:rsidRDefault="00D94B98" w:rsidP="0053630A">
      <w:pPr>
        <w:pStyle w:val="HMIOkvir"/>
        <w:rPr>
          <w:rStyle w:val="HMITekstKrepko"/>
        </w:rPr>
      </w:pPr>
      <w:r w:rsidRPr="0053630A">
        <w:rPr>
          <w:rStyle w:val="HMITekstKrepko"/>
        </w:rPr>
        <w:t xml:space="preserve">Ob prvi najdbi gosenic </w:t>
      </w:r>
      <w:r w:rsidR="0053630A" w:rsidRPr="0053630A">
        <w:rPr>
          <w:rStyle w:val="HMITekstKrepko"/>
        </w:rPr>
        <w:t>priporočamo</w:t>
      </w:r>
      <w:r w:rsidRPr="0053630A">
        <w:rPr>
          <w:rStyle w:val="HMITekstKrepko"/>
        </w:rPr>
        <w:t xml:space="preserve"> uporab</w:t>
      </w:r>
      <w:r w:rsidR="0053630A" w:rsidRPr="0053630A">
        <w:rPr>
          <w:rStyle w:val="HMITekstKrepko"/>
        </w:rPr>
        <w:t>o</w:t>
      </w:r>
      <w:r w:rsidRPr="0053630A">
        <w:rPr>
          <w:rStyle w:val="HMITekstKrepko"/>
        </w:rPr>
        <w:t xml:space="preserve"> pripravkov na osnovi </w:t>
      </w:r>
      <w:proofErr w:type="spellStart"/>
      <w:r w:rsidRPr="0053630A">
        <w:rPr>
          <w:rStyle w:val="HMITekstKrepko"/>
        </w:rPr>
        <w:t>Bacillus</w:t>
      </w:r>
      <w:proofErr w:type="spellEnd"/>
      <w:r w:rsidRPr="0053630A">
        <w:rPr>
          <w:rStyle w:val="HMITekstKrepko"/>
        </w:rPr>
        <w:t xml:space="preserve"> </w:t>
      </w:r>
      <w:proofErr w:type="spellStart"/>
      <w:r w:rsidRPr="0053630A">
        <w:rPr>
          <w:rStyle w:val="HMITekstKrepko"/>
        </w:rPr>
        <w:t>thuringiensis</w:t>
      </w:r>
      <w:proofErr w:type="spellEnd"/>
      <w:r w:rsidRPr="0053630A">
        <w:rPr>
          <w:rStyle w:val="HMITekstKrepko"/>
        </w:rPr>
        <w:t xml:space="preserve"> (</w:t>
      </w:r>
      <w:proofErr w:type="spellStart"/>
      <w:r w:rsidRPr="0053630A">
        <w:rPr>
          <w:rStyle w:val="HMITekstKrepko"/>
        </w:rPr>
        <w:t>Agree</w:t>
      </w:r>
      <w:proofErr w:type="spellEnd"/>
      <w:r w:rsidRPr="0053630A">
        <w:rPr>
          <w:rStyle w:val="HMITekstKrepko"/>
        </w:rPr>
        <w:t xml:space="preserve"> WG – 1,0 kg/ha ali </w:t>
      </w:r>
      <w:proofErr w:type="spellStart"/>
      <w:r w:rsidRPr="0053630A">
        <w:rPr>
          <w:rStyle w:val="HMITekstKrepko"/>
        </w:rPr>
        <w:t>Lepinox</w:t>
      </w:r>
      <w:proofErr w:type="spellEnd"/>
      <w:r w:rsidRPr="0053630A">
        <w:rPr>
          <w:rStyle w:val="HMITekstKrepko"/>
        </w:rPr>
        <w:t xml:space="preserve"> Plus – 1,0 kg/ha).</w:t>
      </w:r>
    </w:p>
    <w:p w14:paraId="5B28C3BD" w14:textId="77777777" w:rsidR="00AB2DBB" w:rsidRDefault="00000000" w:rsidP="00AB2DBB">
      <w:hyperlink r:id="rId15" w:history="1">
        <w:r w:rsidR="00AB2DBB" w:rsidRPr="00AE3F4C">
          <w:rPr>
            <w:rStyle w:val="Hyperlink"/>
          </w:rPr>
          <w:t>Ulov</w:t>
        </w:r>
        <w:r w:rsidR="00AB2DBB">
          <w:rPr>
            <w:rStyle w:val="Hyperlink"/>
          </w:rPr>
          <w:t>i</w:t>
        </w:r>
        <w:r w:rsidR="00AB2DBB" w:rsidRPr="00AE3F4C">
          <w:rPr>
            <w:rStyle w:val="Hyperlink"/>
          </w:rPr>
          <w:t xml:space="preserve"> koruzne vešče na lokaciji Žalec</w:t>
        </w:r>
      </w:hyperlink>
      <w:r w:rsidR="00AB2DBB" w:rsidRPr="00AE3F4C">
        <w:t xml:space="preserve"> so vidni na spletu, prav tako tudi </w:t>
      </w:r>
      <w:hyperlink r:id="rId16" w:history="1">
        <w:r w:rsidR="00AB2DBB" w:rsidRPr="00AE3F4C">
          <w:rPr>
            <w:rStyle w:val="Hyperlink"/>
          </w:rPr>
          <w:t>iz lokacije Roje pri Žalcu</w:t>
        </w:r>
      </w:hyperlink>
      <w:r w:rsidR="00AB2DBB" w:rsidRPr="00AE3F4C">
        <w:t>.</w:t>
      </w:r>
    </w:p>
    <w:p w14:paraId="52799477" w14:textId="094948CF" w:rsidR="0053630A" w:rsidRDefault="0053630A" w:rsidP="00AB2DBB">
      <w:r w:rsidRPr="0053630A">
        <w:rPr>
          <w:noProof/>
        </w:rPr>
        <w:drawing>
          <wp:inline distT="0" distB="0" distL="0" distR="0" wp14:anchorId="5B7AE1CC" wp14:editId="70643731">
            <wp:extent cx="6120130" cy="4220210"/>
            <wp:effectExtent l="0" t="0" r="0" b="8890"/>
            <wp:docPr id="387512527" name="Slika 1" descr="Stolpični grafikon ulov koruzne veš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12527" name="Slika 1" descr="Stolpični grafikon ulov koruzne vešče"/>
                    <pic:cNvPicPr/>
                  </pic:nvPicPr>
                  <pic:blipFill>
                    <a:blip r:embed="rId17"/>
                    <a:stretch>
                      <a:fillRect/>
                    </a:stretch>
                  </pic:blipFill>
                  <pic:spPr>
                    <a:xfrm>
                      <a:off x="0" y="0"/>
                      <a:ext cx="6120130" cy="4220210"/>
                    </a:xfrm>
                    <a:prstGeom prst="rect">
                      <a:avLst/>
                    </a:prstGeom>
                  </pic:spPr>
                </pic:pic>
              </a:graphicData>
            </a:graphic>
          </wp:inline>
        </w:drawing>
      </w:r>
    </w:p>
    <w:p w14:paraId="3CE55890" w14:textId="425C9D11" w:rsidR="00AB2DBB" w:rsidRDefault="00AB2DBB" w:rsidP="00AB2DBB">
      <w:pPr>
        <w:pStyle w:val="HMINapisSlika"/>
      </w:pPr>
      <w:r>
        <w:t xml:space="preserve">Slika </w:t>
      </w:r>
      <w:r>
        <w:fldChar w:fldCharType="begin"/>
      </w:r>
      <w:r>
        <w:instrText xml:space="preserve"> SEQ Slika \* ARABIC </w:instrText>
      </w:r>
      <w:r>
        <w:fldChar w:fldCharType="separate"/>
      </w:r>
      <w:r w:rsidR="006334D5">
        <w:rPr>
          <w:noProof/>
        </w:rPr>
        <w:t>4</w:t>
      </w:r>
      <w:r>
        <w:fldChar w:fldCharType="end"/>
      </w:r>
      <w:r>
        <w:t xml:space="preserve">: </w:t>
      </w:r>
      <w:r w:rsidRPr="00AB2DBB">
        <w:t>Let metuljev koruzne vešče 1. generacije na svetlobni vabi v Žalcu (</w:t>
      </w:r>
      <w:r w:rsidR="00101287">
        <w:t>peščeni</w:t>
      </w:r>
      <w:r w:rsidRPr="00AB2DBB">
        <w:t xml:space="preserve"> stolpci) in Rojah pri Žalcu (</w:t>
      </w:r>
      <w:r w:rsidR="00101287">
        <w:t>temno zeleni</w:t>
      </w:r>
      <w:r w:rsidR="00101287" w:rsidRPr="00AB2DBB">
        <w:t xml:space="preserve"> stolpci</w:t>
      </w:r>
      <w:r w:rsidRPr="00AB2DBB">
        <w:t>) v letu 202</w:t>
      </w:r>
      <w:r>
        <w:t>6</w:t>
      </w:r>
      <w:r w:rsidRPr="00AB2DBB">
        <w:t xml:space="preserve"> v primerjavi z letom na Rojah pri Žalcu v letu 202</w:t>
      </w:r>
      <w:r>
        <w:t>5</w:t>
      </w:r>
      <w:r w:rsidRPr="00AB2DBB">
        <w:t xml:space="preserve"> (</w:t>
      </w:r>
      <w:r w:rsidR="00101287">
        <w:t>rožnati</w:t>
      </w:r>
      <w:r w:rsidRPr="00AB2DBB">
        <w:t xml:space="preserve"> stolpci)</w:t>
      </w:r>
    </w:p>
    <w:p w14:paraId="764C7DAC" w14:textId="77777777" w:rsidR="00F467C3" w:rsidRPr="00F467C3" w:rsidRDefault="00F467C3" w:rsidP="00F467C3">
      <w:pPr>
        <w:pStyle w:val="Heading1"/>
      </w:pPr>
      <w:r w:rsidRPr="00F467C3">
        <w:t>Navadna (hmeljeva) pršica (M. Rak Cizej, S. Radišek, F. Poličnik)</w:t>
      </w:r>
    </w:p>
    <w:p w14:paraId="5B7A5589" w14:textId="47E4BBC2" w:rsidR="0053630A" w:rsidRDefault="0053630A" w:rsidP="0053630A">
      <w:r w:rsidRPr="0053630A">
        <w:t>Hmeljevo pršico smo v hmeljiščih že zaznali, vendar je v večini nasadov še nismo opazili oziroma se pojavlja le na posameznih listih</w:t>
      </w:r>
      <w:r>
        <w:t>, kjer najdemo zgolj posamično odraslo pršico</w:t>
      </w:r>
      <w:r w:rsidRPr="0053630A">
        <w:t>.</w:t>
      </w:r>
      <w:r>
        <w:t xml:space="preserve"> </w:t>
      </w:r>
      <w:r w:rsidRPr="0053630A">
        <w:t xml:space="preserve">Pri pregledih hmeljišč </w:t>
      </w:r>
      <w:r>
        <w:t xml:space="preserve">bodite </w:t>
      </w:r>
      <w:r w:rsidRPr="0053630A">
        <w:t>pozorni tudi na prisotnost hmeljeve pršice</w:t>
      </w:r>
      <w:r>
        <w:t>.</w:t>
      </w:r>
    </w:p>
    <w:sectPr w:rsidR="0053630A" w:rsidSect="00C343CC">
      <w:headerReference w:type="default" r:id="rId18"/>
      <w:headerReference w:type="first" r:id="rId19"/>
      <w:pgSz w:w="11906" w:h="16838" w:code="9"/>
      <w:pgMar w:top="-1701" w:right="1134" w:bottom="1134" w:left="1134" w:header="624"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0B885" w14:textId="77777777" w:rsidR="000C39AA" w:rsidRPr="00A50A3B" w:rsidRDefault="000C39AA" w:rsidP="00210B1A">
      <w:pPr>
        <w:spacing w:before="0" w:after="0"/>
      </w:pPr>
      <w:r w:rsidRPr="00A50A3B">
        <w:separator/>
      </w:r>
    </w:p>
  </w:endnote>
  <w:endnote w:type="continuationSeparator" w:id="0">
    <w:p w14:paraId="5CFB4009" w14:textId="77777777" w:rsidR="000C39AA" w:rsidRPr="00A50A3B" w:rsidRDefault="000C39AA"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6060066"/>
      <w:docPartObj>
        <w:docPartGallery w:val="Page Numbers (Bottom of Page)"/>
        <w:docPartUnique/>
      </w:docPartObj>
    </w:sdtPr>
    <w:sdtContent>
      <w:p w14:paraId="6516683F" w14:textId="77777777" w:rsidR="004A0EBE" w:rsidRPr="00A50A3B" w:rsidRDefault="004A0EBE" w:rsidP="00085520">
        <w:pPr>
          <w:pStyle w:val="Footer"/>
        </w:pPr>
        <w:r w:rsidRPr="004B162E">
          <w:t>Hmeljarske informacije, 4</w:t>
        </w:r>
        <w:r>
          <w:t>3</w:t>
        </w:r>
        <w:r w:rsidRPr="004B162E">
          <w:t xml:space="preserve"> (202</w:t>
        </w:r>
        <w:r>
          <w:t>6</w:t>
        </w:r>
        <w:r w:rsidRPr="004B162E">
          <w:t>), s.</w:t>
        </w:r>
        <w:sdt>
          <w:sdtPr>
            <w:id w:val="-654993615"/>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2</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3</w:t>
            </w:r>
            <w:r>
              <w:rPr>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41C62" w14:textId="77777777" w:rsidR="004A0EBE" w:rsidRDefault="004A0EBE" w:rsidP="00826057">
    <w:pPr>
      <w:pStyle w:val="Header"/>
    </w:pPr>
    <w:r w:rsidRPr="004B162E">
      <w:t>Hmeljarske informacije, 4</w:t>
    </w:r>
    <w:r>
      <w:t>3</w:t>
    </w:r>
    <w:r w:rsidRPr="004B162E">
      <w:t xml:space="preserve"> (202</w:t>
    </w:r>
    <w:r>
      <w:t>6</w:t>
    </w:r>
    <w:r w:rsidRPr="004B162E">
      <w:t>), s.</w:t>
    </w:r>
    <w:sdt>
      <w:sdtPr>
        <w:id w:val="553503987"/>
        <w:docPartObj>
          <w:docPartGallery w:val="Page Numbers (Top of Page)"/>
          <w:docPartUnique/>
        </w:docPartObj>
      </w:sdtPr>
      <w:sdtContent>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t>/</w:t>
        </w:r>
        <w:r>
          <w:rPr>
            <w:sz w:val="24"/>
            <w:szCs w:val="24"/>
          </w:rPr>
          <w:fldChar w:fldCharType="begin"/>
        </w:r>
        <w:r>
          <w:instrText>NUMPAGES</w:instrText>
        </w:r>
        <w:r>
          <w:rPr>
            <w:sz w:val="24"/>
            <w:szCs w:val="24"/>
          </w:rPr>
          <w:fldChar w:fldCharType="separate"/>
        </w:r>
        <w:r>
          <w:rPr>
            <w:sz w:val="24"/>
            <w:szCs w:val="24"/>
          </w:rPr>
          <w:t>2</w:t>
        </w:r>
        <w:r>
          <w:rPr>
            <w:sz w:val="24"/>
            <w:szCs w:val="24"/>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AD37C" w14:textId="77777777" w:rsidR="000C39AA" w:rsidRPr="00A50A3B" w:rsidRDefault="000C39AA" w:rsidP="00210B1A">
      <w:pPr>
        <w:spacing w:before="0" w:after="0"/>
      </w:pPr>
      <w:r w:rsidRPr="00A50A3B">
        <w:separator/>
      </w:r>
    </w:p>
  </w:footnote>
  <w:footnote w:type="continuationSeparator" w:id="0">
    <w:p w14:paraId="2541764F" w14:textId="77777777" w:rsidR="000C39AA" w:rsidRPr="00A50A3B" w:rsidRDefault="000C39AA"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22156" w14:textId="77777777" w:rsidR="004A0EBE" w:rsidRDefault="004A0EBE" w:rsidP="00807682">
    <w:pPr>
      <w:pStyle w:val="HMIHeader"/>
    </w:pPr>
    <w:r>
      <w:t>Hmeljarske informacije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ADC00" w14:textId="77777777" w:rsidR="004A0EBE" w:rsidRDefault="004A0EBE">
    <w:pPr>
      <w:pStyle w:val="Header"/>
    </w:pPr>
    <w:r>
      <w:rPr>
        <w:noProof/>
      </w:rPr>
      <mc:AlternateContent>
        <mc:Choice Requires="wps">
          <w:drawing>
            <wp:anchor distT="45720" distB="45720" distL="114300" distR="114300" simplePos="0" relativeHeight="251659264" behindDoc="0" locked="0" layoutInCell="1" allowOverlap="1" wp14:anchorId="3B51B073" wp14:editId="47EB07F0">
              <wp:simplePos x="0" y="0"/>
              <wp:positionH relativeFrom="column">
                <wp:posOffset>-110490</wp:posOffset>
              </wp:positionH>
              <wp:positionV relativeFrom="paragraph">
                <wp:posOffset>-106045</wp:posOffset>
              </wp:positionV>
              <wp:extent cx="5242560" cy="1404620"/>
              <wp:effectExtent l="0" t="0" r="0" b="0"/>
              <wp:wrapSquare wrapText="bothSides"/>
              <wp:docPr id="148069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solidFill>
                        <a:srgbClr val="FFFFFF"/>
                      </a:solidFill>
                      <a:ln w="9525">
                        <a:noFill/>
                        <a:miter lim="800000"/>
                        <a:headEnd/>
                        <a:tailEnd/>
                      </a:ln>
                    </wps:spPr>
                    <wps:txbx>
                      <w:txbxContent>
                        <w:p w14:paraId="39AFBB8B" w14:textId="77777777" w:rsidR="004A0EBE" w:rsidRDefault="004A0EBE" w:rsidP="00807682">
                          <w:pPr>
                            <w:pStyle w:val="Title"/>
                          </w:pPr>
                          <w:r>
                            <w:t>Hmeljarske informacije</w:t>
                          </w:r>
                        </w:p>
                        <w:p w14:paraId="25BA9E17" w14:textId="77777777" w:rsidR="004A0EBE" w:rsidRPr="00AA0DC0" w:rsidRDefault="004A0EBE" w:rsidP="00807682">
                          <w:pPr>
                            <w:pStyle w:val="HMIPublikacija"/>
                            <w:rPr>
                              <w:b/>
                              <w:bCs/>
                            </w:rPr>
                          </w:pPr>
                          <w:r w:rsidRPr="00427B61">
                            <w:rPr>
                              <w:b/>
                              <w:bCs/>
                              <w:lang w:val="pl-PL" w:eastAsia="en-GB"/>
                            </w:rPr>
                            <w:t>Podatki o publikaciji:</w:t>
                          </w:r>
                        </w:p>
                        <w:p w14:paraId="034F93A1" w14:textId="77777777" w:rsidR="004A0EBE" w:rsidRDefault="004A0EBE" w:rsidP="00A2591F">
                          <w:pPr>
                            <w:pStyle w:val="HMIPublikacija"/>
                            <w:tabs>
                              <w:tab w:val="left" w:pos="1843"/>
                            </w:tabs>
                          </w:pPr>
                          <w:r>
                            <w:t>Izdaja:</w:t>
                          </w:r>
                          <w:r>
                            <w:tab/>
                            <w:t>Inštitut za hmeljarstvo in pivovarstvo Slovenije</w:t>
                          </w:r>
                        </w:p>
                        <w:p w14:paraId="1EDF2E9A" w14:textId="77777777" w:rsidR="004A0EBE" w:rsidRDefault="004A0EBE" w:rsidP="00A2591F">
                          <w:pPr>
                            <w:pStyle w:val="HMIPublikacija"/>
                            <w:tabs>
                              <w:tab w:val="left" w:pos="1843"/>
                            </w:tabs>
                          </w:pPr>
                          <w:r>
                            <w:tab/>
                            <w:t>Cesta Žalskega tabora 2, 3310 Žalec</w:t>
                          </w:r>
                        </w:p>
                        <w:p w14:paraId="730B9CBE" w14:textId="77777777" w:rsidR="004A0EBE" w:rsidRDefault="004A0EBE" w:rsidP="00A2591F">
                          <w:pPr>
                            <w:pStyle w:val="HMIPublikacija"/>
                            <w:tabs>
                              <w:tab w:val="left" w:pos="1843"/>
                            </w:tabs>
                          </w:pPr>
                          <w:r>
                            <w:t>Urednik:</w:t>
                          </w:r>
                          <w:r>
                            <w:tab/>
                            <w:t>dr. Magda Rak Cizej</w:t>
                          </w:r>
                        </w:p>
                        <w:p w14:paraId="1F890ADA" w14:textId="77777777" w:rsidR="004A0EBE" w:rsidRDefault="004A0EBE" w:rsidP="00A2591F">
                          <w:pPr>
                            <w:pStyle w:val="HMIPublikacija"/>
                            <w:tabs>
                              <w:tab w:val="left" w:pos="1843"/>
                            </w:tabs>
                          </w:pPr>
                          <w:r>
                            <w:t xml:space="preserve">E-pošta uredništva: </w:t>
                          </w:r>
                          <w:r>
                            <w:tab/>
                          </w:r>
                          <w:hyperlink r:id="rId1" w:history="1">
                            <w:r w:rsidRPr="002A3F90">
                              <w:rPr>
                                <w:rStyle w:val="Hyperlink"/>
                              </w:rPr>
                              <w:t>magda.rak-cizej@ihps.si</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51B073" id="_x0000_t202" coordsize="21600,21600" o:spt="202" path="m,l,21600r21600,l21600,xe">
              <v:stroke joinstyle="miter"/>
              <v:path gradientshapeok="t" o:connecttype="rect"/>
            </v:shapetype>
            <v:shape id="Text Box 2" o:spid="_x0000_s1026" type="#_x0000_t202" style="position:absolute;left:0;text-align:left;margin-left:-8.7pt;margin-top:-8.35pt;width:412.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" stroked="f">
              <v:textbox style="mso-fit-shape-to-text:t">
                <w:txbxContent>
                  <w:p w14:paraId="39AFBB8B" w14:textId="77777777" w:rsidR="004A0EBE" w:rsidRDefault="004A0EBE" w:rsidP="00807682">
                    <w:pPr>
                      <w:pStyle w:val="Title"/>
                    </w:pPr>
                    <w:r>
                      <w:t>Hmeljarske informacije</w:t>
                    </w:r>
                  </w:p>
                  <w:p w14:paraId="25BA9E17" w14:textId="77777777" w:rsidR="004A0EBE" w:rsidRPr="00AA0DC0" w:rsidRDefault="004A0EBE" w:rsidP="00807682">
                    <w:pPr>
                      <w:pStyle w:val="HMIPublikacija"/>
                      <w:rPr>
                        <w:b/>
                        <w:bCs/>
                      </w:rPr>
                    </w:pPr>
                    <w:r w:rsidRPr="00427B61">
                      <w:rPr>
                        <w:b/>
                        <w:bCs/>
                        <w:lang w:val="pl-PL" w:eastAsia="en-GB"/>
                      </w:rPr>
                      <w:t>Podatki o publikaciji:</w:t>
                    </w:r>
                  </w:p>
                  <w:p w14:paraId="034F93A1" w14:textId="77777777" w:rsidR="004A0EBE" w:rsidRDefault="004A0EBE" w:rsidP="00A2591F">
                    <w:pPr>
                      <w:pStyle w:val="HMIPublikacija"/>
                      <w:tabs>
                        <w:tab w:val="left" w:pos="1843"/>
                      </w:tabs>
                    </w:pPr>
                    <w:r>
                      <w:t>Izdaja:</w:t>
                    </w:r>
                    <w:r>
                      <w:tab/>
                      <w:t>Inštitut za hmeljarstvo in pivovarstvo Slovenije</w:t>
                    </w:r>
                  </w:p>
                  <w:p w14:paraId="1EDF2E9A" w14:textId="77777777" w:rsidR="004A0EBE" w:rsidRDefault="004A0EBE" w:rsidP="00A2591F">
                    <w:pPr>
                      <w:pStyle w:val="HMIPublikacija"/>
                      <w:tabs>
                        <w:tab w:val="left" w:pos="1843"/>
                      </w:tabs>
                    </w:pPr>
                    <w:r>
                      <w:tab/>
                      <w:t>Cesta Žalskega tabora 2, 3310 Žalec</w:t>
                    </w:r>
                  </w:p>
                  <w:p w14:paraId="730B9CBE" w14:textId="77777777" w:rsidR="004A0EBE" w:rsidRDefault="004A0EBE" w:rsidP="00A2591F">
                    <w:pPr>
                      <w:pStyle w:val="HMIPublikacija"/>
                      <w:tabs>
                        <w:tab w:val="left" w:pos="1843"/>
                      </w:tabs>
                    </w:pPr>
                    <w:r>
                      <w:t>Urednik:</w:t>
                    </w:r>
                    <w:r>
                      <w:tab/>
                      <w:t>dr. Magda Rak Cizej</w:t>
                    </w:r>
                  </w:p>
                  <w:p w14:paraId="1F890ADA" w14:textId="77777777" w:rsidR="004A0EBE" w:rsidRDefault="004A0EBE" w:rsidP="00A2591F">
                    <w:pPr>
                      <w:pStyle w:val="HMIPublikacija"/>
                      <w:tabs>
                        <w:tab w:val="left" w:pos="1843"/>
                      </w:tabs>
                    </w:pPr>
                    <w:r>
                      <w:t xml:space="preserve">E-pošta uredništva: </w:t>
                    </w:r>
                    <w:r>
                      <w:tab/>
                    </w:r>
                    <w:hyperlink r:id="rId2" w:history="1">
                      <w:r w:rsidRPr="002A3F90">
                        <w:rPr>
                          <w:rStyle w:val="Hyperlink"/>
                        </w:rPr>
                        <w:t>magda.rak-cizej@ihps.si</w:t>
                      </w:r>
                    </w:hyperlink>
                    <w:r>
                      <w:t xml:space="preserve"> </w:t>
                    </w:r>
                  </w:p>
                </w:txbxContent>
              </v:textbox>
              <w10:wrap type="square"/>
            </v:shape>
          </w:pict>
        </mc:Fallback>
      </mc:AlternateContent>
    </w:r>
    <w:r>
      <w:object w:dxaOrig="1944" w:dyaOrig="2424" w14:anchorId="026D6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korativna slika - ikona storžka hmelja" style="width:56.4pt;height:70.15pt">
          <v:imagedata r:id="rId3" o:title=""/>
        </v:shape>
        <o:OLEObject Type="Embed" ProgID="Msxml2.SAXXMLReader.6.0" ShapeID="_x0000_i1026" DrawAspect="Content" ObjectID="_1842664203" r:id="rId4"/>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608B" w14:textId="77777777" w:rsidR="00B14F82" w:rsidRDefault="00B14F82" w:rsidP="00B14F82">
    <w:pPr>
      <w:pStyle w:val="HMIHeader"/>
    </w:pPr>
    <w:r w:rsidRPr="00D92C16">
      <w:t>Hmeljarske informacije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9C9F" w14:textId="762B9B27" w:rsidR="00D92C16" w:rsidRDefault="00D92C16" w:rsidP="00D92C16">
    <w:pPr>
      <w:pStyle w:val="HMIHeader"/>
    </w:pPr>
    <w:r w:rsidRPr="00D92C16">
      <w:t>Hmeljarske informacije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66530"/>
    <w:multiLevelType w:val="multilevel"/>
    <w:tmpl w:val="2D5205C8"/>
    <w:lvl w:ilvl="0">
      <w:start w:val="1"/>
      <w:numFmt w:val="decimal"/>
      <w:pStyle w:val="HMISeznamStevilcen"/>
      <w:lvlText w:val="%1."/>
      <w:lvlJc w:val="left"/>
      <w:pPr>
        <w:tabs>
          <w:tab w:val="num" w:pos="357"/>
        </w:tabs>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781A8E"/>
    <w:multiLevelType w:val="multilevel"/>
    <w:tmpl w:val="6FCA03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F621F"/>
    <w:multiLevelType w:val="multilevel"/>
    <w:tmpl w:val="CD666F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B4F537A"/>
    <w:multiLevelType w:val="hybridMultilevel"/>
    <w:tmpl w:val="2974A368"/>
    <w:lvl w:ilvl="0" w:tplc="F5F68B02">
      <w:start w:val="1"/>
      <w:numFmt w:val="bullet"/>
      <w:pStyle w:val="HMI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03395921">
    <w:abstractNumId w:val="2"/>
  </w:num>
  <w:num w:numId="2" w16cid:durableId="1914779485">
    <w:abstractNumId w:val="3"/>
  </w:num>
  <w:num w:numId="3" w16cid:durableId="961375697">
    <w:abstractNumId w:val="0"/>
  </w:num>
  <w:num w:numId="4" w16cid:durableId="631519632">
    <w:abstractNumId w:val="5"/>
  </w:num>
  <w:num w:numId="5" w16cid:durableId="421799748">
    <w:abstractNumId w:val="1"/>
  </w:num>
  <w:num w:numId="6" w16cid:durableId="2033679751">
    <w:abstractNumId w:val="4"/>
  </w:num>
  <w:num w:numId="7" w16cid:durableId="103548347">
    <w:abstractNumId w:val="0"/>
    <w:lvlOverride w:ilvl="0">
      <w:startOverride w:val="1"/>
    </w:lvlOverride>
  </w:num>
  <w:num w:numId="8" w16cid:durableId="68435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66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12"/>
    <w:rsid w:val="00024D34"/>
    <w:rsid w:val="00034401"/>
    <w:rsid w:val="0004536C"/>
    <w:rsid w:val="00052A46"/>
    <w:rsid w:val="000737CB"/>
    <w:rsid w:val="000832B1"/>
    <w:rsid w:val="00085520"/>
    <w:rsid w:val="000865F4"/>
    <w:rsid w:val="0009491B"/>
    <w:rsid w:val="000A3478"/>
    <w:rsid w:val="000A62E7"/>
    <w:rsid w:val="000A638F"/>
    <w:rsid w:val="000A799F"/>
    <w:rsid w:val="000B0AE5"/>
    <w:rsid w:val="000B34FC"/>
    <w:rsid w:val="000C2316"/>
    <w:rsid w:val="000C2AD4"/>
    <w:rsid w:val="000C39AA"/>
    <w:rsid w:val="000E68DC"/>
    <w:rsid w:val="000F2077"/>
    <w:rsid w:val="000F3082"/>
    <w:rsid w:val="000F6D51"/>
    <w:rsid w:val="00101287"/>
    <w:rsid w:val="00110039"/>
    <w:rsid w:val="0012188D"/>
    <w:rsid w:val="001219C4"/>
    <w:rsid w:val="00132745"/>
    <w:rsid w:val="00142DCE"/>
    <w:rsid w:val="00145488"/>
    <w:rsid w:val="00151C51"/>
    <w:rsid w:val="001557B8"/>
    <w:rsid w:val="001668C4"/>
    <w:rsid w:val="00167CCD"/>
    <w:rsid w:val="0017279F"/>
    <w:rsid w:val="00186A44"/>
    <w:rsid w:val="00187E89"/>
    <w:rsid w:val="00192EE2"/>
    <w:rsid w:val="001962C1"/>
    <w:rsid w:val="001A3092"/>
    <w:rsid w:val="001A75E8"/>
    <w:rsid w:val="001C7568"/>
    <w:rsid w:val="001E4977"/>
    <w:rsid w:val="001E75D0"/>
    <w:rsid w:val="001F386A"/>
    <w:rsid w:val="00203A1F"/>
    <w:rsid w:val="00204AA3"/>
    <w:rsid w:val="00210292"/>
    <w:rsid w:val="00210B1A"/>
    <w:rsid w:val="00211430"/>
    <w:rsid w:val="00212066"/>
    <w:rsid w:val="00222F1A"/>
    <w:rsid w:val="0024327B"/>
    <w:rsid w:val="00247051"/>
    <w:rsid w:val="002666D8"/>
    <w:rsid w:val="00274AB8"/>
    <w:rsid w:val="002871DE"/>
    <w:rsid w:val="00291C46"/>
    <w:rsid w:val="00295456"/>
    <w:rsid w:val="002A10A2"/>
    <w:rsid w:val="002A3925"/>
    <w:rsid w:val="002C16D7"/>
    <w:rsid w:val="002C461B"/>
    <w:rsid w:val="002D6FF9"/>
    <w:rsid w:val="002E0F29"/>
    <w:rsid w:val="002E4154"/>
    <w:rsid w:val="0030079A"/>
    <w:rsid w:val="00302A56"/>
    <w:rsid w:val="003052D8"/>
    <w:rsid w:val="00314E27"/>
    <w:rsid w:val="0031548B"/>
    <w:rsid w:val="00315F1A"/>
    <w:rsid w:val="003332ED"/>
    <w:rsid w:val="0033550E"/>
    <w:rsid w:val="00337DE7"/>
    <w:rsid w:val="00350C48"/>
    <w:rsid w:val="00354F5C"/>
    <w:rsid w:val="00354FD5"/>
    <w:rsid w:val="00361674"/>
    <w:rsid w:val="00396578"/>
    <w:rsid w:val="003A03D5"/>
    <w:rsid w:val="003A12CC"/>
    <w:rsid w:val="003B544D"/>
    <w:rsid w:val="003B6242"/>
    <w:rsid w:val="003B6972"/>
    <w:rsid w:val="003C213A"/>
    <w:rsid w:val="003C673A"/>
    <w:rsid w:val="003C6A76"/>
    <w:rsid w:val="003D177C"/>
    <w:rsid w:val="003D4111"/>
    <w:rsid w:val="003E27F5"/>
    <w:rsid w:val="003E5443"/>
    <w:rsid w:val="003F36E6"/>
    <w:rsid w:val="003F7D0F"/>
    <w:rsid w:val="0040218A"/>
    <w:rsid w:val="0041220A"/>
    <w:rsid w:val="00412BD0"/>
    <w:rsid w:val="0042420C"/>
    <w:rsid w:val="00427B61"/>
    <w:rsid w:val="00430A4D"/>
    <w:rsid w:val="0043448E"/>
    <w:rsid w:val="004362B1"/>
    <w:rsid w:val="00437758"/>
    <w:rsid w:val="00454C54"/>
    <w:rsid w:val="00461EA0"/>
    <w:rsid w:val="00473BD6"/>
    <w:rsid w:val="004828F5"/>
    <w:rsid w:val="004909C8"/>
    <w:rsid w:val="00490EDC"/>
    <w:rsid w:val="00493826"/>
    <w:rsid w:val="004A014C"/>
    <w:rsid w:val="004A0EBE"/>
    <w:rsid w:val="004A36C2"/>
    <w:rsid w:val="004A444A"/>
    <w:rsid w:val="004B162E"/>
    <w:rsid w:val="004B3592"/>
    <w:rsid w:val="004C51BC"/>
    <w:rsid w:val="004D3E06"/>
    <w:rsid w:val="004D40E8"/>
    <w:rsid w:val="004E71EB"/>
    <w:rsid w:val="004F25B8"/>
    <w:rsid w:val="004F4CC6"/>
    <w:rsid w:val="0050554B"/>
    <w:rsid w:val="00506BFB"/>
    <w:rsid w:val="00507526"/>
    <w:rsid w:val="005129CE"/>
    <w:rsid w:val="00515357"/>
    <w:rsid w:val="005166C3"/>
    <w:rsid w:val="00522446"/>
    <w:rsid w:val="00533508"/>
    <w:rsid w:val="0053630A"/>
    <w:rsid w:val="00543538"/>
    <w:rsid w:val="00544845"/>
    <w:rsid w:val="005467CA"/>
    <w:rsid w:val="005533D8"/>
    <w:rsid w:val="00554094"/>
    <w:rsid w:val="00565286"/>
    <w:rsid w:val="00597F38"/>
    <w:rsid w:val="005A241B"/>
    <w:rsid w:val="005A282A"/>
    <w:rsid w:val="005D28A1"/>
    <w:rsid w:val="005D301C"/>
    <w:rsid w:val="005E23B6"/>
    <w:rsid w:val="005E78FC"/>
    <w:rsid w:val="006021E1"/>
    <w:rsid w:val="00604989"/>
    <w:rsid w:val="006155A5"/>
    <w:rsid w:val="0061609C"/>
    <w:rsid w:val="00620214"/>
    <w:rsid w:val="00632A9A"/>
    <w:rsid w:val="006334D5"/>
    <w:rsid w:val="00635FCF"/>
    <w:rsid w:val="00645DFF"/>
    <w:rsid w:val="006466AB"/>
    <w:rsid w:val="006524B7"/>
    <w:rsid w:val="00656957"/>
    <w:rsid w:val="006610C1"/>
    <w:rsid w:val="00670218"/>
    <w:rsid w:val="00673456"/>
    <w:rsid w:val="0067538E"/>
    <w:rsid w:val="006838A3"/>
    <w:rsid w:val="00683F9A"/>
    <w:rsid w:val="006907FD"/>
    <w:rsid w:val="0069174E"/>
    <w:rsid w:val="006930A8"/>
    <w:rsid w:val="006A2537"/>
    <w:rsid w:val="006A5C3E"/>
    <w:rsid w:val="006A681D"/>
    <w:rsid w:val="006B1403"/>
    <w:rsid w:val="006B1FE0"/>
    <w:rsid w:val="006B511F"/>
    <w:rsid w:val="006B769B"/>
    <w:rsid w:val="006C3AF4"/>
    <w:rsid w:val="006C50AC"/>
    <w:rsid w:val="006D020F"/>
    <w:rsid w:val="006D1BFB"/>
    <w:rsid w:val="006D3ED3"/>
    <w:rsid w:val="007033BB"/>
    <w:rsid w:val="00703F66"/>
    <w:rsid w:val="007046D2"/>
    <w:rsid w:val="0072278F"/>
    <w:rsid w:val="007262BF"/>
    <w:rsid w:val="00727E06"/>
    <w:rsid w:val="00730583"/>
    <w:rsid w:val="00743656"/>
    <w:rsid w:val="00747322"/>
    <w:rsid w:val="0075483C"/>
    <w:rsid w:val="0077795B"/>
    <w:rsid w:val="007908E5"/>
    <w:rsid w:val="007912B5"/>
    <w:rsid w:val="00791A32"/>
    <w:rsid w:val="007937C8"/>
    <w:rsid w:val="007A5465"/>
    <w:rsid w:val="007B49DF"/>
    <w:rsid w:val="007B7605"/>
    <w:rsid w:val="007C33A8"/>
    <w:rsid w:val="007D42C4"/>
    <w:rsid w:val="007D4AC8"/>
    <w:rsid w:val="007E5B85"/>
    <w:rsid w:val="007E7D1F"/>
    <w:rsid w:val="00807682"/>
    <w:rsid w:val="0081568C"/>
    <w:rsid w:val="00815BAD"/>
    <w:rsid w:val="00821AC2"/>
    <w:rsid w:val="00826057"/>
    <w:rsid w:val="00834957"/>
    <w:rsid w:val="008446E9"/>
    <w:rsid w:val="008515C5"/>
    <w:rsid w:val="00852404"/>
    <w:rsid w:val="008610B7"/>
    <w:rsid w:val="008700E7"/>
    <w:rsid w:val="008717B7"/>
    <w:rsid w:val="00885FA2"/>
    <w:rsid w:val="00893399"/>
    <w:rsid w:val="008A5FEE"/>
    <w:rsid w:val="008B1937"/>
    <w:rsid w:val="008B2966"/>
    <w:rsid w:val="008B5312"/>
    <w:rsid w:val="008B7DA4"/>
    <w:rsid w:val="008C2FF5"/>
    <w:rsid w:val="008D6505"/>
    <w:rsid w:val="008D77AC"/>
    <w:rsid w:val="008F5508"/>
    <w:rsid w:val="00916782"/>
    <w:rsid w:val="00923200"/>
    <w:rsid w:val="00927444"/>
    <w:rsid w:val="00932F90"/>
    <w:rsid w:val="009421E9"/>
    <w:rsid w:val="009432AE"/>
    <w:rsid w:val="009466FF"/>
    <w:rsid w:val="009506BB"/>
    <w:rsid w:val="009523B0"/>
    <w:rsid w:val="009540BB"/>
    <w:rsid w:val="00963159"/>
    <w:rsid w:val="009644D1"/>
    <w:rsid w:val="00980067"/>
    <w:rsid w:val="00980257"/>
    <w:rsid w:val="009913B3"/>
    <w:rsid w:val="009C154B"/>
    <w:rsid w:val="009C3358"/>
    <w:rsid w:val="009D083C"/>
    <w:rsid w:val="009D23D6"/>
    <w:rsid w:val="009E4BE0"/>
    <w:rsid w:val="009E60C9"/>
    <w:rsid w:val="009F698D"/>
    <w:rsid w:val="00A051E2"/>
    <w:rsid w:val="00A1248F"/>
    <w:rsid w:val="00A13366"/>
    <w:rsid w:val="00A169D9"/>
    <w:rsid w:val="00A21A80"/>
    <w:rsid w:val="00A22972"/>
    <w:rsid w:val="00A2591F"/>
    <w:rsid w:val="00A327BA"/>
    <w:rsid w:val="00A44712"/>
    <w:rsid w:val="00A449AD"/>
    <w:rsid w:val="00A459AD"/>
    <w:rsid w:val="00A50A3B"/>
    <w:rsid w:val="00A52354"/>
    <w:rsid w:val="00A7466E"/>
    <w:rsid w:val="00A779EA"/>
    <w:rsid w:val="00A86BA7"/>
    <w:rsid w:val="00A87DE7"/>
    <w:rsid w:val="00AA0DC0"/>
    <w:rsid w:val="00AB2DBB"/>
    <w:rsid w:val="00AD62EA"/>
    <w:rsid w:val="00AD752D"/>
    <w:rsid w:val="00AF4438"/>
    <w:rsid w:val="00AF6D1F"/>
    <w:rsid w:val="00B03640"/>
    <w:rsid w:val="00B041B2"/>
    <w:rsid w:val="00B05029"/>
    <w:rsid w:val="00B14F82"/>
    <w:rsid w:val="00B23092"/>
    <w:rsid w:val="00B27BEF"/>
    <w:rsid w:val="00B31E29"/>
    <w:rsid w:val="00B3709D"/>
    <w:rsid w:val="00B372C1"/>
    <w:rsid w:val="00B42ECC"/>
    <w:rsid w:val="00B56506"/>
    <w:rsid w:val="00B57959"/>
    <w:rsid w:val="00B6694F"/>
    <w:rsid w:val="00B75A55"/>
    <w:rsid w:val="00B8397B"/>
    <w:rsid w:val="00B972DE"/>
    <w:rsid w:val="00BA1A55"/>
    <w:rsid w:val="00BA5640"/>
    <w:rsid w:val="00BB775F"/>
    <w:rsid w:val="00BC031F"/>
    <w:rsid w:val="00BC3E93"/>
    <w:rsid w:val="00BC5F61"/>
    <w:rsid w:val="00BE06BB"/>
    <w:rsid w:val="00BE7D3E"/>
    <w:rsid w:val="00C01EA4"/>
    <w:rsid w:val="00C04DAB"/>
    <w:rsid w:val="00C12340"/>
    <w:rsid w:val="00C13D4A"/>
    <w:rsid w:val="00C25FA5"/>
    <w:rsid w:val="00C343CC"/>
    <w:rsid w:val="00C649A9"/>
    <w:rsid w:val="00C765D4"/>
    <w:rsid w:val="00C91609"/>
    <w:rsid w:val="00CA2923"/>
    <w:rsid w:val="00CA4DA2"/>
    <w:rsid w:val="00CB0152"/>
    <w:rsid w:val="00CB0E0C"/>
    <w:rsid w:val="00CB0F2B"/>
    <w:rsid w:val="00CB1793"/>
    <w:rsid w:val="00CB3B7C"/>
    <w:rsid w:val="00CB689D"/>
    <w:rsid w:val="00CF2D16"/>
    <w:rsid w:val="00CF3EFB"/>
    <w:rsid w:val="00D04748"/>
    <w:rsid w:val="00D13616"/>
    <w:rsid w:val="00D140B8"/>
    <w:rsid w:val="00D14BF3"/>
    <w:rsid w:val="00D20FBE"/>
    <w:rsid w:val="00D31EA5"/>
    <w:rsid w:val="00D373F8"/>
    <w:rsid w:val="00D37A3A"/>
    <w:rsid w:val="00D41D28"/>
    <w:rsid w:val="00D41E26"/>
    <w:rsid w:val="00D42BE7"/>
    <w:rsid w:val="00D50AA4"/>
    <w:rsid w:val="00D539CF"/>
    <w:rsid w:val="00D54F7B"/>
    <w:rsid w:val="00D62501"/>
    <w:rsid w:val="00D65C39"/>
    <w:rsid w:val="00D67C27"/>
    <w:rsid w:val="00D814DB"/>
    <w:rsid w:val="00D916F6"/>
    <w:rsid w:val="00D92C16"/>
    <w:rsid w:val="00D94B98"/>
    <w:rsid w:val="00DA2EA3"/>
    <w:rsid w:val="00DC349F"/>
    <w:rsid w:val="00DC37FB"/>
    <w:rsid w:val="00DD0B97"/>
    <w:rsid w:val="00DD238D"/>
    <w:rsid w:val="00DD3E13"/>
    <w:rsid w:val="00DE7751"/>
    <w:rsid w:val="00E00C16"/>
    <w:rsid w:val="00E121DE"/>
    <w:rsid w:val="00E16E14"/>
    <w:rsid w:val="00E27B08"/>
    <w:rsid w:val="00E319F9"/>
    <w:rsid w:val="00E33A97"/>
    <w:rsid w:val="00E34AE0"/>
    <w:rsid w:val="00E45D57"/>
    <w:rsid w:val="00E517F8"/>
    <w:rsid w:val="00E529CA"/>
    <w:rsid w:val="00E5412D"/>
    <w:rsid w:val="00E623A3"/>
    <w:rsid w:val="00E677D7"/>
    <w:rsid w:val="00E82A43"/>
    <w:rsid w:val="00E8462A"/>
    <w:rsid w:val="00E9424C"/>
    <w:rsid w:val="00EA161C"/>
    <w:rsid w:val="00EA413C"/>
    <w:rsid w:val="00EB09B7"/>
    <w:rsid w:val="00EB2B7E"/>
    <w:rsid w:val="00ED09F8"/>
    <w:rsid w:val="00ED28E0"/>
    <w:rsid w:val="00ED2935"/>
    <w:rsid w:val="00ED6831"/>
    <w:rsid w:val="00ED79DB"/>
    <w:rsid w:val="00F040EC"/>
    <w:rsid w:val="00F051B2"/>
    <w:rsid w:val="00F10D4C"/>
    <w:rsid w:val="00F316E7"/>
    <w:rsid w:val="00F34CDD"/>
    <w:rsid w:val="00F43B01"/>
    <w:rsid w:val="00F4562A"/>
    <w:rsid w:val="00F467C3"/>
    <w:rsid w:val="00F46C2C"/>
    <w:rsid w:val="00F53D60"/>
    <w:rsid w:val="00F5516B"/>
    <w:rsid w:val="00F6371C"/>
    <w:rsid w:val="00F75448"/>
    <w:rsid w:val="00F83D1C"/>
    <w:rsid w:val="00F8765B"/>
    <w:rsid w:val="00F94AE4"/>
    <w:rsid w:val="00F97028"/>
    <w:rsid w:val="00F97ED8"/>
    <w:rsid w:val="00FA1E18"/>
    <w:rsid w:val="00FB32B2"/>
    <w:rsid w:val="00FD335C"/>
    <w:rsid w:val="00FD4F98"/>
    <w:rsid w:val="00FD59B0"/>
    <w:rsid w:val="00FE01F1"/>
    <w:rsid w:val="00FE115A"/>
    <w:rsid w:val="00FE2DF4"/>
    <w:rsid w:val="00FE3FE8"/>
    <w:rsid w:val="00FE6AAB"/>
    <w:rsid w:val="00FF1406"/>
    <w:rsid w:val="00FF1F45"/>
    <w:rsid w:val="00FF2BEF"/>
    <w:rsid w:val="00FF2F13"/>
    <w:rsid w:val="00FF3743"/>
    <w:rsid w:val="00FF5D6C"/>
    <w:rsid w:val="00FF6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6877"/>
  <w14:defaultImageDpi w14:val="32767"/>
  <w15:chartTrackingRefBased/>
  <w15:docId w15:val="{0688C1FD-A602-4AA2-AC24-AF5E5CA4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qFormat/>
    <w:rsid w:val="00BC3E93"/>
    <w:pPr>
      <w:spacing w:before="120" w:after="120" w:line="240" w:lineRule="auto"/>
    </w:pPr>
    <w:rPr>
      <w:rFonts w:ascii="Arial" w:hAnsi="Arial"/>
      <w:color w:val="525252"/>
      <w:lang w:val="sl-SI"/>
    </w:rPr>
  </w:style>
  <w:style w:type="paragraph" w:styleId="Heading1">
    <w:name w:val="heading 1"/>
    <w:aliases w:val="OBVESTILO"/>
    <w:basedOn w:val="Normal"/>
    <w:next w:val="Normal"/>
    <w:link w:val="Heading1Char"/>
    <w:qFormat/>
    <w:rsid w:val="00B23092"/>
    <w:pPr>
      <w:keepNext/>
      <w:keepLines/>
      <w:numPr>
        <w:numId w:val="6"/>
      </w:numPr>
      <w:spacing w:before="240" w:after="240"/>
      <w:outlineLvl w:val="0"/>
    </w:pPr>
    <w:rPr>
      <w:rFonts w:eastAsiaTheme="majorEastAsia" w:cstheme="majorBidi"/>
      <w:b/>
      <w:color w:val="294335"/>
      <w:sz w:val="28"/>
      <w:szCs w:val="32"/>
    </w:rPr>
  </w:style>
  <w:style w:type="paragraph" w:styleId="Heading2">
    <w:name w:val="heading 2"/>
    <w:aliases w:val="OBVESTILO 1"/>
    <w:basedOn w:val="Normal"/>
    <w:next w:val="Normal"/>
    <w:link w:val="Heading2Char"/>
    <w:unhideWhenUsed/>
    <w:qFormat/>
    <w:rsid w:val="00FD59B0"/>
    <w:pPr>
      <w:keepNext/>
      <w:keepLines/>
      <w:numPr>
        <w:ilvl w:val="1"/>
        <w:numId w:val="6"/>
      </w:numPr>
      <w:spacing w:before="240" w:after="240"/>
      <w:outlineLvl w:val="1"/>
    </w:pPr>
    <w:rPr>
      <w:rFonts w:eastAsiaTheme="majorEastAsia" w:cstheme="majorBidi"/>
      <w:b/>
      <w:color w:val="294735"/>
      <w:sz w:val="26"/>
      <w:szCs w:val="26"/>
    </w:rPr>
  </w:style>
  <w:style w:type="paragraph" w:styleId="Heading3">
    <w:name w:val="heading 3"/>
    <w:aliases w:val="OBVESTILO 2"/>
    <w:basedOn w:val="Normal"/>
    <w:next w:val="Normal"/>
    <w:link w:val="Heading3Char"/>
    <w:unhideWhenUsed/>
    <w:qFormat/>
    <w:rsid w:val="00FD59B0"/>
    <w:pPr>
      <w:keepNext/>
      <w:keepLines/>
      <w:numPr>
        <w:ilvl w:val="2"/>
        <w:numId w:val="6"/>
      </w:numPr>
      <w:spacing w:before="360" w:line="259" w:lineRule="auto"/>
      <w:outlineLvl w:val="2"/>
    </w:pPr>
    <w:rPr>
      <w:rFonts w:eastAsiaTheme="majorEastAsia" w:cstheme="majorBidi"/>
      <w:b/>
      <w:color w:val="294735"/>
      <w:sz w:val="28"/>
      <w:szCs w:val="24"/>
    </w:rPr>
  </w:style>
  <w:style w:type="paragraph" w:styleId="Heading4">
    <w:name w:val="heading 4"/>
    <w:aliases w:val="OBVESTILO 3"/>
    <w:basedOn w:val="Normal"/>
    <w:next w:val="Normal"/>
    <w:link w:val="Heading4Char"/>
    <w:unhideWhenUsed/>
    <w:qFormat/>
    <w:rsid w:val="00350C48"/>
    <w:pPr>
      <w:keepNext/>
      <w:keepLines/>
      <w:numPr>
        <w:ilvl w:val="3"/>
        <w:numId w:val="6"/>
      </w:numPr>
      <w:spacing w:before="60" w:after="60"/>
      <w:outlineLvl w:val="3"/>
    </w:pPr>
    <w:rPr>
      <w:rFonts w:eastAsiaTheme="majorEastAsia" w:cstheme="majorBidi"/>
      <w:b/>
      <w:iCs/>
      <w:color w:val="294735"/>
      <w:sz w:val="24"/>
    </w:rPr>
  </w:style>
  <w:style w:type="paragraph" w:styleId="Heading5">
    <w:name w:val="heading 5"/>
    <w:aliases w:val="OBVESTILO 4"/>
    <w:basedOn w:val="Normal"/>
    <w:next w:val="Normal"/>
    <w:link w:val="Heading5Char"/>
    <w:unhideWhenUsed/>
    <w:qFormat/>
    <w:rsid w:val="008C2FF5"/>
    <w:pPr>
      <w:keepNext/>
      <w:keepLines/>
      <w:numPr>
        <w:ilvl w:val="4"/>
        <w:numId w:val="6"/>
      </w:numPr>
      <w:spacing w:before="360" w:line="259" w:lineRule="auto"/>
      <w:outlineLvl w:val="4"/>
    </w:pPr>
    <w:rPr>
      <w:rFonts w:eastAsiaTheme="majorEastAsia" w:cstheme="majorBidi"/>
      <w:b/>
      <w:color w:val="294735"/>
      <w:sz w:val="24"/>
    </w:rPr>
  </w:style>
  <w:style w:type="paragraph" w:styleId="Heading6">
    <w:name w:val="heading 6"/>
    <w:aliases w:val="OBVESTILO 5"/>
    <w:basedOn w:val="Normal"/>
    <w:next w:val="Normal"/>
    <w:link w:val="Heading6Char"/>
    <w:unhideWhenUsed/>
    <w:qFormat/>
    <w:rsid w:val="008C2FF5"/>
    <w:pPr>
      <w:keepNext/>
      <w:keepLines/>
      <w:numPr>
        <w:ilvl w:val="5"/>
        <w:numId w:val="6"/>
      </w:numPr>
      <w:spacing w:before="360" w:line="259" w:lineRule="auto"/>
      <w:outlineLvl w:val="5"/>
    </w:pPr>
    <w:rPr>
      <w:rFonts w:eastAsiaTheme="majorEastAsia" w:cstheme="majorBidi"/>
      <w:b/>
      <w:i/>
      <w:color w:val="294735"/>
    </w:rPr>
  </w:style>
  <w:style w:type="paragraph" w:styleId="Heading7">
    <w:name w:val="heading 7"/>
    <w:aliases w:val="OBVESTILO 6"/>
    <w:basedOn w:val="Normal"/>
    <w:next w:val="Normal"/>
    <w:link w:val="Heading7Char"/>
    <w:unhideWhenUsed/>
    <w:qFormat/>
    <w:rsid w:val="00791A32"/>
    <w:pPr>
      <w:keepNext/>
      <w:keepLines/>
      <w:numPr>
        <w:ilvl w:val="6"/>
        <w:numId w:val="6"/>
      </w:numPr>
      <w:spacing w:before="40" w:after="0"/>
      <w:outlineLvl w:val="6"/>
    </w:pPr>
    <w:rPr>
      <w:rFonts w:eastAsiaTheme="majorEastAsia" w:cstheme="majorBidi"/>
      <w:i/>
      <w:iCs/>
      <w:color w:val="294735"/>
    </w:rPr>
  </w:style>
  <w:style w:type="paragraph" w:styleId="Heading8">
    <w:name w:val="heading 8"/>
    <w:aliases w:val="OBVESTILO 7"/>
    <w:basedOn w:val="Normal"/>
    <w:next w:val="Normal"/>
    <w:link w:val="Heading8Char"/>
    <w:unhideWhenUsed/>
    <w:qFormat/>
    <w:rsid w:val="00791A32"/>
    <w:pPr>
      <w:keepNext/>
      <w:keepLines/>
      <w:numPr>
        <w:ilvl w:val="7"/>
        <w:numId w:val="6"/>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semiHidden/>
    <w:unhideWhenUsed/>
    <w:qFormat/>
    <w:rsid w:val="008717B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BVESTILO Char"/>
    <w:basedOn w:val="DefaultParagraphFont"/>
    <w:link w:val="Heading1"/>
    <w:rsid w:val="00B23092"/>
    <w:rPr>
      <w:rFonts w:ascii="Arial" w:eastAsiaTheme="majorEastAsia" w:hAnsi="Arial" w:cstheme="majorBidi"/>
      <w:b/>
      <w:color w:val="294335"/>
      <w:sz w:val="28"/>
      <w:szCs w:val="32"/>
      <w:lang w:val="sl-SI"/>
    </w:rPr>
  </w:style>
  <w:style w:type="character" w:customStyle="1" w:styleId="Heading2Char">
    <w:name w:val="Heading 2 Char"/>
    <w:aliases w:val="OBVESTILO 1 Char"/>
    <w:basedOn w:val="DefaultParagraphFont"/>
    <w:link w:val="Heading2"/>
    <w:uiPriority w:val="9"/>
    <w:rsid w:val="00FD59B0"/>
    <w:rPr>
      <w:rFonts w:ascii="Arial" w:eastAsiaTheme="majorEastAsia" w:hAnsi="Arial" w:cstheme="majorBidi"/>
      <w:b/>
      <w:color w:val="294735"/>
      <w:sz w:val="26"/>
      <w:szCs w:val="26"/>
      <w:lang w:val="sl-SI"/>
    </w:rPr>
  </w:style>
  <w:style w:type="character" w:customStyle="1" w:styleId="Heading3Char">
    <w:name w:val="Heading 3 Char"/>
    <w:aliases w:val="OBVESTILO 2 Char"/>
    <w:basedOn w:val="DefaultParagraphFont"/>
    <w:link w:val="Heading3"/>
    <w:uiPriority w:val="9"/>
    <w:rsid w:val="00FD59B0"/>
    <w:rPr>
      <w:rFonts w:ascii="Arial" w:eastAsiaTheme="majorEastAsia" w:hAnsi="Arial" w:cstheme="majorBidi"/>
      <w:b/>
      <w:color w:val="294735"/>
      <w:sz w:val="28"/>
      <w:szCs w:val="24"/>
      <w:lang w:val="sl-SI"/>
    </w:rPr>
  </w:style>
  <w:style w:type="paragraph" w:styleId="Title">
    <w:name w:val="Title"/>
    <w:basedOn w:val="Normal"/>
    <w:next w:val="Normal"/>
    <w:link w:val="TitleChar"/>
    <w:uiPriority w:val="10"/>
    <w:qFormat/>
    <w:rsid w:val="00D13616"/>
    <w:pPr>
      <w:spacing w:before="0" w:after="240"/>
      <w:ind w:left="-28"/>
      <w:contextualSpacing/>
    </w:pPr>
    <w:rPr>
      <w:rFonts w:eastAsiaTheme="majorEastAsia" w:cstheme="majorBidi"/>
      <w:b/>
      <w:color w:val="294735"/>
      <w:spacing w:val="-10"/>
      <w:kern w:val="28"/>
      <w:sz w:val="36"/>
      <w:szCs w:val="56"/>
    </w:rPr>
  </w:style>
  <w:style w:type="character" w:customStyle="1" w:styleId="TitleChar">
    <w:name w:val="Title Char"/>
    <w:basedOn w:val="DefaultParagraphFont"/>
    <w:link w:val="Title"/>
    <w:uiPriority w:val="10"/>
    <w:rsid w:val="00D13616"/>
    <w:rPr>
      <w:rFonts w:ascii="Arial" w:eastAsiaTheme="majorEastAsia" w:hAnsi="Arial" w:cstheme="majorBidi"/>
      <w:b/>
      <w:color w:val="294735"/>
      <w:spacing w:val="-10"/>
      <w:kern w:val="28"/>
      <w:sz w:val="36"/>
      <w:szCs w:val="56"/>
      <w:lang w:val="sl-SI"/>
    </w:rPr>
  </w:style>
  <w:style w:type="paragraph" w:styleId="Subtitle">
    <w:name w:val="Subtitle"/>
    <w:basedOn w:val="Normal"/>
    <w:next w:val="Normal"/>
    <w:link w:val="SubtitleChar"/>
    <w:uiPriority w:val="11"/>
    <w:qFormat/>
    <w:locked/>
    <w:rsid w:val="0042420C"/>
    <w:pPr>
      <w:numPr>
        <w:ilvl w:val="1"/>
      </w:numPr>
      <w:spacing w:after="160"/>
    </w:pPr>
    <w:rPr>
      <w:rFonts w:eastAsiaTheme="minorEastAsia"/>
      <w:b/>
      <w:color w:val="294735"/>
      <w:spacing w:val="15"/>
    </w:rPr>
  </w:style>
  <w:style w:type="character" w:customStyle="1" w:styleId="SubtitleChar">
    <w:name w:val="Subtitle Char"/>
    <w:basedOn w:val="DefaultParagraphFont"/>
    <w:link w:val="Subtitle"/>
    <w:uiPriority w:val="11"/>
    <w:rsid w:val="0042420C"/>
    <w:rPr>
      <w:rFonts w:ascii="Arial" w:eastAsiaTheme="minorEastAsia" w:hAnsi="Arial"/>
      <w:b/>
      <w:color w:val="294735"/>
      <w:spacing w:val="15"/>
    </w:rPr>
  </w:style>
  <w:style w:type="paragraph" w:styleId="Caption">
    <w:name w:val="caption"/>
    <w:basedOn w:val="Normal"/>
    <w:next w:val="Normal"/>
    <w:uiPriority w:val="35"/>
    <w:unhideWhenUsed/>
    <w:qFormat/>
    <w:locked/>
    <w:rsid w:val="007B49DF"/>
    <w:rPr>
      <w:b/>
      <w:iCs/>
      <w:color w:val="294735"/>
      <w:sz w:val="20"/>
      <w:szCs w:val="18"/>
    </w:rPr>
  </w:style>
  <w:style w:type="paragraph" w:styleId="TOCHeading">
    <w:name w:val="TOC Heading"/>
    <w:basedOn w:val="Normal"/>
    <w:next w:val="Normal"/>
    <w:uiPriority w:val="39"/>
    <w:unhideWhenUsed/>
    <w:qFormat/>
    <w:locked/>
    <w:rsid w:val="00490EDC"/>
    <w:pPr>
      <w:spacing w:line="259" w:lineRule="auto"/>
    </w:pPr>
    <w:rPr>
      <w:b/>
      <w:color w:val="294735"/>
      <w:kern w:val="0"/>
      <w:sz w:val="28"/>
      <w:lang w:val="en-US"/>
      <w14:ligatures w14:val="none"/>
    </w:rPr>
  </w:style>
  <w:style w:type="paragraph" w:styleId="TOC1">
    <w:name w:val="toc 1"/>
    <w:basedOn w:val="Normal"/>
    <w:next w:val="Normal"/>
    <w:autoRedefine/>
    <w:uiPriority w:val="39"/>
    <w:unhideWhenUsed/>
    <w:locked/>
    <w:rsid w:val="00D539CF"/>
    <w:pPr>
      <w:spacing w:before="60" w:after="60"/>
    </w:pPr>
    <w:rPr>
      <w:b/>
      <w:caps/>
      <w:sz w:val="20"/>
    </w:rPr>
  </w:style>
  <w:style w:type="paragraph" w:styleId="TOC2">
    <w:name w:val="toc 2"/>
    <w:basedOn w:val="Normal"/>
    <w:next w:val="Normal"/>
    <w:autoRedefine/>
    <w:uiPriority w:val="39"/>
    <w:unhideWhenUsed/>
    <w:locked/>
    <w:rsid w:val="00D539CF"/>
    <w:pPr>
      <w:tabs>
        <w:tab w:val="left" w:pos="880"/>
        <w:tab w:val="right" w:leader="dot" w:pos="9639"/>
      </w:tabs>
      <w:spacing w:before="60" w:after="60"/>
      <w:ind w:left="221"/>
    </w:pPr>
    <w:rPr>
      <w:b/>
      <w:sz w:val="20"/>
    </w:rPr>
  </w:style>
  <w:style w:type="paragraph" w:styleId="TOC3">
    <w:name w:val="toc 3"/>
    <w:basedOn w:val="Normal"/>
    <w:next w:val="Normal"/>
    <w:autoRedefine/>
    <w:uiPriority w:val="39"/>
    <w:unhideWhenUsed/>
    <w:locked/>
    <w:rsid w:val="00D539CF"/>
    <w:pPr>
      <w:spacing w:before="60" w:after="6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aliases w:val="OBVESTILO 3 Char"/>
    <w:basedOn w:val="DefaultParagraphFont"/>
    <w:link w:val="Heading4"/>
    <w:uiPriority w:val="9"/>
    <w:rsid w:val="00350C48"/>
    <w:rPr>
      <w:rFonts w:ascii="Arial" w:eastAsiaTheme="majorEastAsia" w:hAnsi="Arial" w:cstheme="majorBidi"/>
      <w:b/>
      <w:iCs/>
      <w:color w:val="294735"/>
      <w:sz w:val="24"/>
      <w:lang w:val="sl-SI"/>
    </w:rPr>
  </w:style>
  <w:style w:type="character" w:customStyle="1" w:styleId="Heading5Char">
    <w:name w:val="Heading 5 Char"/>
    <w:aliases w:val="OBVESTILO 4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aliases w:val="OBVESTILO 5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C343CC"/>
    <w:pPr>
      <w:tabs>
        <w:tab w:val="center" w:pos="4513"/>
        <w:tab w:val="right" w:pos="9026"/>
      </w:tabs>
      <w:spacing w:before="240" w:after="0"/>
      <w:jc w:val="right"/>
    </w:pPr>
    <w:rPr>
      <w:sz w:val="20"/>
    </w:rPr>
  </w:style>
  <w:style w:type="character" w:customStyle="1" w:styleId="HeaderChar">
    <w:name w:val="Header Char"/>
    <w:basedOn w:val="DefaultParagraphFont"/>
    <w:link w:val="Header"/>
    <w:uiPriority w:val="99"/>
    <w:rsid w:val="00C343CC"/>
    <w:rPr>
      <w:rFonts w:ascii="Arial" w:hAnsi="Arial"/>
      <w:color w:val="525252"/>
      <w:sz w:val="20"/>
      <w:lang w:val="sl-SI"/>
    </w:rPr>
  </w:style>
  <w:style w:type="paragraph" w:styleId="Footer">
    <w:name w:val="footer"/>
    <w:basedOn w:val="Normal"/>
    <w:link w:val="FooterChar"/>
    <w:uiPriority w:val="99"/>
    <w:unhideWhenUsed/>
    <w:rsid w:val="00826057"/>
    <w:pPr>
      <w:tabs>
        <w:tab w:val="center" w:pos="4513"/>
        <w:tab w:val="right" w:pos="9026"/>
      </w:tabs>
      <w:spacing w:before="0" w:after="0"/>
      <w:jc w:val="right"/>
    </w:pPr>
    <w:rPr>
      <w:sz w:val="20"/>
    </w:rPr>
  </w:style>
  <w:style w:type="character" w:customStyle="1" w:styleId="FooterChar">
    <w:name w:val="Footer Char"/>
    <w:basedOn w:val="DefaultParagraphFont"/>
    <w:link w:val="Footer"/>
    <w:uiPriority w:val="99"/>
    <w:rsid w:val="00826057"/>
    <w:rPr>
      <w:rFonts w:ascii="Arial" w:hAnsi="Arial"/>
      <w:color w:val="525252"/>
      <w:sz w:val="20"/>
      <w:lang w:val="sl-SI"/>
    </w:rPr>
  </w:style>
  <w:style w:type="paragraph" w:customStyle="1" w:styleId="HMINeostevicenNaslov">
    <w:name w:val="HMI_Neostevicen_Naslov"/>
    <w:basedOn w:val="Normal"/>
    <w:qFormat/>
    <w:rsid w:val="00ED79DB"/>
    <w:pPr>
      <w:spacing w:before="360" w:after="600"/>
    </w:pPr>
    <w:rPr>
      <w:b/>
      <w:color w:val="294735"/>
      <w:sz w:val="24"/>
    </w:rPr>
  </w:style>
  <w:style w:type="paragraph" w:customStyle="1" w:styleId="HMISeznamStevilcen">
    <w:name w:val="HMI_Seznam_Stevilcen"/>
    <w:basedOn w:val="ListParagraph"/>
    <w:qFormat/>
    <w:rsid w:val="00B6694F"/>
    <w:pPr>
      <w:numPr>
        <w:numId w:val="3"/>
      </w:numPr>
    </w:pPr>
  </w:style>
  <w:style w:type="paragraph" w:customStyle="1" w:styleId="HMISeznamNastevanje">
    <w:name w:val="HMI_Seznam_Nastevanje"/>
    <w:basedOn w:val="HMISeznamStevilcen"/>
    <w:qFormat/>
    <w:rsid w:val="00B6694F"/>
    <w:pPr>
      <w:numPr>
        <w:numId w:val="4"/>
      </w:numPr>
    </w:pPr>
  </w:style>
  <w:style w:type="character" w:customStyle="1" w:styleId="Heading7Char">
    <w:name w:val="Heading 7 Char"/>
    <w:aliases w:val="OBVESTILO 6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aliases w:val="OBVESTILO 7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HMIPreglednicaTekstLevo">
    <w:name w:val="HMI_Preglednica_TekstLevo"/>
    <w:basedOn w:val="Normal"/>
    <w:qFormat/>
    <w:rsid w:val="007B49DF"/>
    <w:pPr>
      <w:spacing w:before="40" w:after="40"/>
    </w:pPr>
    <w:rPr>
      <w:sz w:val="20"/>
    </w:rPr>
  </w:style>
  <w:style w:type="paragraph" w:styleId="TOC4">
    <w:name w:val="toc 4"/>
    <w:basedOn w:val="Normal"/>
    <w:next w:val="Normal"/>
    <w:autoRedefine/>
    <w:uiPriority w:val="39"/>
    <w:unhideWhenUsed/>
    <w:locked/>
    <w:rsid w:val="00D539CF"/>
    <w:pPr>
      <w:tabs>
        <w:tab w:val="left" w:pos="1760"/>
        <w:tab w:val="right" w:leader="dot" w:pos="9639"/>
      </w:tabs>
      <w:spacing w:before="60" w:after="60"/>
      <w:ind w:left="658"/>
    </w:pPr>
    <w:rPr>
      <w:sz w:val="20"/>
    </w:rPr>
  </w:style>
  <w:style w:type="paragraph" w:styleId="TOC5">
    <w:name w:val="toc 5"/>
    <w:basedOn w:val="Normal"/>
    <w:next w:val="Normal"/>
    <w:autoRedefine/>
    <w:uiPriority w:val="39"/>
    <w:unhideWhenUsed/>
    <w:locked/>
    <w:rsid w:val="00D539CF"/>
    <w:pPr>
      <w:spacing w:before="60" w:after="60"/>
      <w:ind w:left="879"/>
    </w:pPr>
    <w:rPr>
      <w:sz w:val="20"/>
    </w:rPr>
  </w:style>
  <w:style w:type="paragraph" w:styleId="TOC6">
    <w:name w:val="toc 6"/>
    <w:basedOn w:val="Normal"/>
    <w:next w:val="Normal"/>
    <w:autoRedefine/>
    <w:uiPriority w:val="39"/>
    <w:unhideWhenUsed/>
    <w:locked/>
    <w:rsid w:val="00D539CF"/>
    <w:pPr>
      <w:tabs>
        <w:tab w:val="left" w:pos="2360"/>
        <w:tab w:val="right" w:leader="dot" w:pos="9639"/>
      </w:tabs>
      <w:spacing w:before="60" w:after="60"/>
      <w:ind w:left="1100"/>
    </w:pPr>
    <w:rPr>
      <w:sz w:val="20"/>
    </w:rPr>
  </w:style>
  <w:style w:type="table" w:styleId="TableGrid">
    <w:name w:val="Table Grid"/>
    <w:aliases w:val="IHPS"/>
    <w:basedOn w:val="TableNormal"/>
    <w:rsid w:val="007B49DF"/>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HMIHeader">
    <w:name w:val="HMI_Header"/>
    <w:basedOn w:val="Normal"/>
    <w:qFormat/>
    <w:rsid w:val="00807682"/>
    <w:pPr>
      <w:ind w:right="-142"/>
    </w:pPr>
    <w:rPr>
      <w:b/>
      <w:color w:val="294335"/>
      <w:sz w:val="36"/>
    </w:rPr>
  </w:style>
  <w:style w:type="paragraph" w:customStyle="1" w:styleId="HMIUOdbor">
    <w:name w:val="HMI_UOdbor"/>
    <w:basedOn w:val="HMIHeader"/>
    <w:qFormat/>
    <w:rsid w:val="00F316E7"/>
    <w:pPr>
      <w:spacing w:before="20" w:after="20"/>
      <w:ind w:left="28"/>
    </w:pPr>
    <w:rPr>
      <w:b w:val="0"/>
      <w:sz w:val="20"/>
    </w:rPr>
  </w:style>
  <w:style w:type="table" w:customStyle="1" w:styleId="HMIUOdborGRID">
    <w:name w:val="HMI_UOdborGRID"/>
    <w:basedOn w:val="TableNormal"/>
    <w:uiPriority w:val="99"/>
    <w:rsid w:val="008B5312"/>
    <w:pPr>
      <w:spacing w:after="0" w:line="240" w:lineRule="auto"/>
    </w:pPr>
    <w:rPr>
      <w:rFonts w:ascii="Arial" w:hAnsi="Arial"/>
      <w:color w:val="294335"/>
      <w:sz w:val="18"/>
    </w:rPr>
    <w:tblPr/>
  </w:style>
  <w:style w:type="paragraph" w:customStyle="1" w:styleId="HMILogo">
    <w:name w:val="HMI_Logo"/>
    <w:basedOn w:val="HMIHeader"/>
    <w:qFormat/>
    <w:rsid w:val="00354FD5"/>
    <w:pPr>
      <w:spacing w:before="0" w:after="360"/>
      <w:ind w:right="-284"/>
    </w:pPr>
    <w:rPr>
      <w:noProof/>
    </w:rPr>
  </w:style>
  <w:style w:type="character" w:styleId="PlaceholderText">
    <w:name w:val="Placeholder Text"/>
    <w:basedOn w:val="DefaultParagraphFont"/>
    <w:uiPriority w:val="99"/>
    <w:semiHidden/>
    <w:locked/>
    <w:rsid w:val="00212066"/>
    <w:rPr>
      <w:color w:val="666666"/>
    </w:rPr>
  </w:style>
  <w:style w:type="table" w:styleId="TableGridLight">
    <w:name w:val="Grid Table Light"/>
    <w:basedOn w:val="TableNormal"/>
    <w:uiPriority w:val="40"/>
    <w:locked/>
    <w:rsid w:val="00354F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MIISSN">
    <w:name w:val="HMI_ISSN"/>
    <w:basedOn w:val="Normal"/>
    <w:qFormat/>
    <w:rsid w:val="00AA0DC0"/>
    <w:pPr>
      <w:tabs>
        <w:tab w:val="left" w:pos="1701"/>
      </w:tabs>
      <w:spacing w:before="0" w:after="0"/>
    </w:pPr>
    <w:rPr>
      <w:b/>
      <w:color w:val="294335"/>
    </w:rPr>
  </w:style>
  <w:style w:type="paragraph" w:customStyle="1" w:styleId="HMILoilnarta">
    <w:name w:val="HMI_LočilnaČrta"/>
    <w:basedOn w:val="Normal"/>
    <w:qFormat/>
    <w:rsid w:val="0081568C"/>
    <w:pPr>
      <w:spacing w:before="0" w:line="480" w:lineRule="auto"/>
    </w:pPr>
    <w:rPr>
      <w:color w:val="294735"/>
      <w:sz w:val="16"/>
    </w:rPr>
  </w:style>
  <w:style w:type="paragraph" w:customStyle="1" w:styleId="HMILogotip">
    <w:name w:val="HMI_Logotip"/>
    <w:basedOn w:val="HMIHeader"/>
    <w:qFormat/>
    <w:rsid w:val="00F83D1C"/>
    <w:pPr>
      <w:spacing w:after="0"/>
      <w:ind w:right="0"/>
      <w:jc w:val="right"/>
    </w:pPr>
    <w:rPr>
      <w:noProof/>
    </w:rPr>
  </w:style>
  <w:style w:type="paragraph" w:customStyle="1" w:styleId="HMINaslov">
    <w:name w:val="HMI_Naslov"/>
    <w:basedOn w:val="Normal"/>
    <w:qFormat/>
    <w:rsid w:val="007262BF"/>
    <w:pPr>
      <w:spacing w:before="60" w:after="60"/>
    </w:pPr>
    <w:rPr>
      <w:b/>
      <w:color w:val="294735"/>
      <w:sz w:val="36"/>
    </w:rPr>
  </w:style>
  <w:style w:type="paragraph" w:customStyle="1" w:styleId="HMIPublikacija">
    <w:name w:val="HMI_Publikacija"/>
    <w:basedOn w:val="Normal"/>
    <w:qFormat/>
    <w:rsid w:val="00BC3E93"/>
    <w:pPr>
      <w:tabs>
        <w:tab w:val="left" w:pos="2268"/>
      </w:tabs>
      <w:spacing w:before="60" w:after="60"/>
    </w:pPr>
    <w:rPr>
      <w:color w:val="294735"/>
      <w:sz w:val="18"/>
    </w:rPr>
  </w:style>
  <w:style w:type="character" w:styleId="UnresolvedMention">
    <w:name w:val="Unresolved Mention"/>
    <w:basedOn w:val="DefaultParagraphFont"/>
    <w:uiPriority w:val="99"/>
    <w:semiHidden/>
    <w:unhideWhenUsed/>
    <w:locked/>
    <w:rsid w:val="00AA0DC0"/>
    <w:rPr>
      <w:color w:val="605E5C"/>
      <w:shd w:val="clear" w:color="auto" w:fill="E1DFDD"/>
    </w:rPr>
  </w:style>
  <w:style w:type="paragraph" w:customStyle="1" w:styleId="HMINapisPreglednica">
    <w:name w:val="HMI_NapisPreglednica"/>
    <w:basedOn w:val="Caption"/>
    <w:qFormat/>
    <w:rsid w:val="006A681D"/>
    <w:pPr>
      <w:spacing w:before="240"/>
    </w:pPr>
  </w:style>
  <w:style w:type="paragraph" w:customStyle="1" w:styleId="HMIPreglednicaGlava">
    <w:name w:val="HMI_Preglednica_Glava"/>
    <w:basedOn w:val="HMIPreglednicaTekstLevo"/>
    <w:qFormat/>
    <w:rsid w:val="007B49DF"/>
    <w:pPr>
      <w:spacing w:before="60" w:after="60"/>
    </w:pPr>
    <w:rPr>
      <w:b/>
    </w:rPr>
  </w:style>
  <w:style w:type="paragraph" w:customStyle="1" w:styleId="HMINapisSlika">
    <w:name w:val="HMI_Napis_Slika"/>
    <w:basedOn w:val="HMINapisPreglednica"/>
    <w:qFormat/>
    <w:rsid w:val="007B49DF"/>
    <w:pPr>
      <w:spacing w:after="240"/>
    </w:pPr>
  </w:style>
  <w:style w:type="paragraph" w:customStyle="1" w:styleId="HMIOPOMBA">
    <w:name w:val="HMI_OPOMBA"/>
    <w:basedOn w:val="Normal"/>
    <w:qFormat/>
    <w:rsid w:val="00F4562A"/>
    <w:rPr>
      <w:sz w:val="18"/>
    </w:rPr>
  </w:style>
  <w:style w:type="paragraph" w:customStyle="1" w:styleId="HMISlika">
    <w:name w:val="HMI_Slika"/>
    <w:basedOn w:val="Normal"/>
    <w:qFormat/>
    <w:rsid w:val="00F53D60"/>
    <w:pPr>
      <w:spacing w:before="60" w:after="60"/>
    </w:pPr>
  </w:style>
  <w:style w:type="character" w:customStyle="1" w:styleId="HMITekstKurziva">
    <w:name w:val="HMI_Tekst_Kurziva"/>
    <w:basedOn w:val="DefaultParagraphFont"/>
    <w:uiPriority w:val="1"/>
    <w:qFormat/>
    <w:rsid w:val="000B0AE5"/>
    <w:rPr>
      <w:rFonts w:ascii="Arial" w:hAnsi="Arial"/>
      <w:i/>
      <w:sz w:val="22"/>
    </w:rPr>
  </w:style>
  <w:style w:type="character" w:customStyle="1" w:styleId="HMIH2Kurziva">
    <w:name w:val="HMI_H2_Kurziva"/>
    <w:basedOn w:val="DefaultParagraphFont"/>
    <w:uiPriority w:val="1"/>
    <w:qFormat/>
    <w:rsid w:val="008D77AC"/>
    <w:rPr>
      <w:rFonts w:ascii="Arial" w:hAnsi="Arial"/>
      <w:i/>
      <w:color w:val="294735"/>
      <w:sz w:val="26"/>
    </w:rPr>
  </w:style>
  <w:style w:type="character" w:customStyle="1" w:styleId="HMIH1Kurziva">
    <w:name w:val="HMI_H1_Kurziva"/>
    <w:basedOn w:val="DefaultParagraphFont"/>
    <w:uiPriority w:val="1"/>
    <w:qFormat/>
    <w:rsid w:val="004A444A"/>
    <w:rPr>
      <w:rFonts w:ascii="Arial" w:hAnsi="Arial"/>
      <w:b w:val="0"/>
      <w:i/>
      <w:color w:val="294735"/>
      <w:sz w:val="28"/>
    </w:rPr>
  </w:style>
  <w:style w:type="character" w:customStyle="1" w:styleId="HMITekstPodpisanaVrednost">
    <w:name w:val="HMI_Tekst_PodpisanaVrednost"/>
    <w:basedOn w:val="DefaultParagraphFont"/>
    <w:uiPriority w:val="1"/>
    <w:qFormat/>
    <w:rsid w:val="00506BFB"/>
    <w:rPr>
      <w:rFonts w:ascii="Arial" w:hAnsi="Arial"/>
      <w:caps w:val="0"/>
      <w:smallCaps w:val="0"/>
      <w:strike w:val="0"/>
      <w:dstrike w:val="0"/>
      <w:vanish w:val="0"/>
      <w:sz w:val="22"/>
      <w:vertAlign w:val="subscript"/>
    </w:rPr>
  </w:style>
  <w:style w:type="character" w:customStyle="1" w:styleId="HMITekstNadpisanaVrednost">
    <w:name w:val="HMI_Tekst_NadpisanaVrednost"/>
    <w:basedOn w:val="DefaultParagraphFont"/>
    <w:uiPriority w:val="1"/>
    <w:qFormat/>
    <w:rsid w:val="00BE7D3E"/>
    <w:rPr>
      <w:rFonts w:ascii="Arial" w:hAnsi="Arial"/>
      <w:caps w:val="0"/>
      <w:smallCaps w:val="0"/>
      <w:strike w:val="0"/>
      <w:dstrike w:val="0"/>
      <w:vanish w:val="0"/>
      <w:sz w:val="22"/>
      <w:vertAlign w:val="superscript"/>
    </w:rPr>
  </w:style>
  <w:style w:type="character" w:customStyle="1" w:styleId="HMITekstKrepko">
    <w:name w:val="HMI_Tekst_Krepko"/>
    <w:basedOn w:val="DefaultParagraphFont"/>
    <w:uiPriority w:val="1"/>
    <w:qFormat/>
    <w:rsid w:val="00B23092"/>
    <w:rPr>
      <w:rFonts w:ascii="Arial" w:hAnsi="Arial"/>
      <w:b/>
      <w:sz w:val="22"/>
    </w:rPr>
  </w:style>
  <w:style w:type="paragraph" w:customStyle="1" w:styleId="HMIOkvir">
    <w:name w:val="HMI_Okvir"/>
    <w:basedOn w:val="Normal"/>
    <w:qFormat/>
    <w:rsid w:val="00FF5D6C"/>
    <w:pPr>
      <w:pBdr>
        <w:top w:val="single" w:sz="4" w:space="1" w:color="525252"/>
        <w:left w:val="single" w:sz="4" w:space="4" w:color="525252"/>
        <w:bottom w:val="single" w:sz="4" w:space="1" w:color="525252"/>
        <w:right w:val="single" w:sz="4" w:space="4" w:color="525252"/>
      </w:pBdr>
    </w:pPr>
  </w:style>
  <w:style w:type="paragraph" w:styleId="NormalWeb">
    <w:name w:val="Normal (Web)"/>
    <w:basedOn w:val="Normal"/>
    <w:uiPriority w:val="99"/>
    <w:semiHidden/>
    <w:unhideWhenUsed/>
    <w:locked/>
    <w:rsid w:val="00CF2D16"/>
    <w:rPr>
      <w:rFonts w:ascii="Times New Roman" w:hAnsi="Times New Roman" w:cs="Times New Roman"/>
      <w:sz w:val="24"/>
      <w:szCs w:val="24"/>
    </w:rPr>
  </w:style>
  <w:style w:type="character" w:styleId="Emphasis">
    <w:name w:val="Emphasis"/>
    <w:basedOn w:val="DefaultParagraphFont"/>
    <w:uiPriority w:val="20"/>
    <w:qFormat/>
    <w:locked/>
    <w:rsid w:val="00CF2D16"/>
    <w:rPr>
      <w:i/>
      <w:iCs/>
    </w:rPr>
  </w:style>
  <w:style w:type="character" w:styleId="FollowedHyperlink">
    <w:name w:val="FollowedHyperlink"/>
    <w:basedOn w:val="DefaultParagraphFont"/>
    <w:uiPriority w:val="99"/>
    <w:semiHidden/>
    <w:unhideWhenUsed/>
    <w:locked/>
    <w:rsid w:val="00CF2D16"/>
    <w:rPr>
      <w:color w:val="954F72" w:themeColor="followedHyperlink"/>
      <w:u w:val="single"/>
    </w:rPr>
  </w:style>
  <w:style w:type="paragraph" w:customStyle="1" w:styleId="HMIOkvirNastevanje">
    <w:name w:val="HMI_Okvir_Nastevanje"/>
    <w:basedOn w:val="HMISeznamNastevanje"/>
    <w:qFormat/>
    <w:rsid w:val="008515C5"/>
    <w:pPr>
      <w:pBdr>
        <w:top w:val="single" w:sz="4" w:space="1" w:color="auto"/>
        <w:left w:val="single" w:sz="4" w:space="4" w:color="auto"/>
        <w:bottom w:val="single" w:sz="4" w:space="1" w:color="auto"/>
        <w:right w:val="single" w:sz="4" w:space="4" w:color="auto"/>
      </w:pBdr>
    </w:pPr>
  </w:style>
  <w:style w:type="character" w:styleId="Strong">
    <w:name w:val="Strong"/>
    <w:basedOn w:val="DefaultParagraphFont"/>
    <w:uiPriority w:val="22"/>
    <w:qFormat/>
    <w:locked/>
    <w:rsid w:val="005533D8"/>
    <w:rPr>
      <w:b/>
      <w:bCs/>
    </w:rPr>
  </w:style>
  <w:style w:type="paragraph" w:styleId="PlainText">
    <w:name w:val="Plain Text"/>
    <w:basedOn w:val="Normal"/>
    <w:link w:val="PlainTextChar"/>
    <w:uiPriority w:val="99"/>
    <w:semiHidden/>
    <w:unhideWhenUsed/>
    <w:locked/>
    <w:rsid w:val="0075483C"/>
    <w:pPr>
      <w:spacing w:before="0" w:after="0"/>
    </w:pPr>
    <w:rPr>
      <w:rFonts w:ascii="Consolas" w:hAnsi="Consolas"/>
      <w:sz w:val="21"/>
      <w:szCs w:val="21"/>
    </w:rPr>
  </w:style>
  <w:style w:type="character" w:customStyle="1" w:styleId="PlainTextChar">
    <w:name w:val="Plain Text Char"/>
    <w:basedOn w:val="DefaultParagraphFont"/>
    <w:link w:val="PlainText"/>
    <w:uiPriority w:val="99"/>
    <w:rsid w:val="0075483C"/>
    <w:rPr>
      <w:rFonts w:ascii="Consolas" w:hAnsi="Consolas"/>
      <w:color w:val="525252"/>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434343">
      <w:bodyDiv w:val="1"/>
      <w:marLeft w:val="0"/>
      <w:marRight w:val="0"/>
      <w:marTop w:val="0"/>
      <w:marBottom w:val="0"/>
      <w:divBdr>
        <w:top w:val="none" w:sz="0" w:space="0" w:color="auto"/>
        <w:left w:val="none" w:sz="0" w:space="0" w:color="auto"/>
        <w:bottom w:val="none" w:sz="0" w:space="0" w:color="auto"/>
        <w:right w:val="none" w:sz="0" w:space="0" w:color="auto"/>
      </w:divBdr>
    </w:div>
    <w:div w:id="825586881">
      <w:bodyDiv w:val="1"/>
      <w:marLeft w:val="0"/>
      <w:marRight w:val="0"/>
      <w:marTop w:val="0"/>
      <w:marBottom w:val="0"/>
      <w:divBdr>
        <w:top w:val="none" w:sz="0" w:space="0" w:color="auto"/>
        <w:left w:val="none" w:sz="0" w:space="0" w:color="auto"/>
        <w:bottom w:val="none" w:sz="0" w:space="0" w:color="auto"/>
        <w:right w:val="none" w:sz="0" w:space="0" w:color="auto"/>
      </w:divBdr>
    </w:div>
    <w:div w:id="1023634065">
      <w:bodyDiv w:val="1"/>
      <w:marLeft w:val="0"/>
      <w:marRight w:val="0"/>
      <w:marTop w:val="0"/>
      <w:marBottom w:val="0"/>
      <w:divBdr>
        <w:top w:val="none" w:sz="0" w:space="0" w:color="auto"/>
        <w:left w:val="none" w:sz="0" w:space="0" w:color="auto"/>
        <w:bottom w:val="none" w:sz="0" w:space="0" w:color="auto"/>
        <w:right w:val="none" w:sz="0" w:space="0" w:color="auto"/>
      </w:divBdr>
    </w:div>
    <w:div w:id="1333794248">
      <w:bodyDiv w:val="1"/>
      <w:marLeft w:val="0"/>
      <w:marRight w:val="0"/>
      <w:marTop w:val="0"/>
      <w:marBottom w:val="0"/>
      <w:divBdr>
        <w:top w:val="none" w:sz="0" w:space="0" w:color="auto"/>
        <w:left w:val="none" w:sz="0" w:space="0" w:color="auto"/>
        <w:bottom w:val="none" w:sz="0" w:space="0" w:color="auto"/>
        <w:right w:val="none" w:sz="0" w:space="0" w:color="auto"/>
      </w:divBdr>
    </w:div>
    <w:div w:id="204675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agromet.mkgp.gov.si/APP2/Zoo/Feno?meteoLocId=164&amp;soLocId=656&amp;taxId=1023&amp;archive=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gromet.mkgp.gov.si/APP2/Zoo/Feno?meteoLocId=164&amp;soLocId=655&amp;taxId=1023&amp;archive=0"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agda.rak-cizej@ihps.si" TargetMode="External"/><Relationship Id="rId1" Type="http://schemas.openxmlformats.org/officeDocument/2006/relationships/hyperlink" Target="mailto:magda.rak-cizej@ihps.si" TargetMode="External"/><Relationship Id="rId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mrakcizej\Documents\Hmeljarstvo\Hmeljarske%20informacije,%20odzivnik\HI-2026\Vreme%20za%20HI-2026\Vreme,graf%20%20Sp.%20sav.%20d.%202026.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humulus1\Public\10-TEMATSKI-SKLOPI\01-RAZVOJNE%20FAZE%20PRI%20HMELJU%202008%20-2026\2026\A-Fenologija,vi&#353;ina%20hmelja_2026_podatk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Calibri"/>
                <a:ea typeface="Calibri"/>
                <a:cs typeface="Calibri"/>
              </a:defRPr>
            </a:pPr>
            <a:r>
              <a:rPr lang="sl-SI"/>
              <a:t>Vremenske razmere (januar -</a:t>
            </a:r>
            <a:r>
              <a:rPr lang="sl-SI" baseline="0"/>
              <a:t> I. dekada junija</a:t>
            </a:r>
            <a:r>
              <a:rPr lang="sl-SI"/>
              <a:t>)</a:t>
            </a:r>
          </a:p>
        </c:rich>
      </c:tx>
      <c:overlay val="0"/>
    </c:title>
    <c:autoTitleDeleted val="0"/>
    <c:plotArea>
      <c:layout>
        <c:manualLayout>
          <c:layoutTarget val="inner"/>
          <c:xMode val="edge"/>
          <c:yMode val="edge"/>
          <c:x val="0.107434715325427"/>
          <c:y val="0.1239750656167979"/>
          <c:w val="0.74792072844519608"/>
          <c:h val="0.73068057742782155"/>
        </c:manualLayout>
      </c:layout>
      <c:barChart>
        <c:barDir val="col"/>
        <c:grouping val="clustered"/>
        <c:varyColors val="0"/>
        <c:ser>
          <c:idx val="2"/>
          <c:order val="2"/>
          <c:tx>
            <c:v>P 2026</c:v>
          </c:tx>
          <c:spPr>
            <a:solidFill>
              <a:schemeClr val="accent1">
                <a:lumMod val="60000"/>
                <a:lumOff val="40000"/>
              </a:schemeClr>
            </a:solidFill>
          </c:spPr>
          <c:invertIfNegative val="0"/>
          <c:cat>
            <c:multiLvlStrRef>
              <c:f>podatki!$A$5:$B$20</c:f>
              <c:multiLvlStrCache>
                <c:ptCount val="1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lvl>
                <c:lvl>
                  <c:pt idx="0">
                    <c:v>jan.</c:v>
                  </c:pt>
                  <c:pt idx="3">
                    <c:v>feb.</c:v>
                  </c:pt>
                  <c:pt idx="6">
                    <c:v>mar.</c:v>
                  </c:pt>
                  <c:pt idx="9">
                    <c:v>apr.</c:v>
                  </c:pt>
                  <c:pt idx="12">
                    <c:v>maj</c:v>
                  </c:pt>
                  <c:pt idx="15">
                    <c:v>jun.</c:v>
                  </c:pt>
                </c:lvl>
              </c:multiLvlStrCache>
            </c:multiLvlStrRef>
          </c:cat>
          <c:val>
            <c:numRef>
              <c:f>podatki!$F$5:$F$20</c:f>
              <c:numCache>
                <c:formatCode>0.0</c:formatCode>
                <c:ptCount val="16"/>
                <c:pt idx="0">
                  <c:v>9</c:v>
                </c:pt>
                <c:pt idx="1">
                  <c:v>0.2</c:v>
                </c:pt>
                <c:pt idx="2">
                  <c:v>35.000000000000007</c:v>
                </c:pt>
                <c:pt idx="3">
                  <c:v>30.599999999999998</c:v>
                </c:pt>
                <c:pt idx="4">
                  <c:v>53.400000000000006</c:v>
                </c:pt>
                <c:pt idx="5">
                  <c:v>0</c:v>
                </c:pt>
                <c:pt idx="6">
                  <c:v>0</c:v>
                </c:pt>
                <c:pt idx="7">
                  <c:v>18</c:v>
                </c:pt>
                <c:pt idx="8">
                  <c:v>15.6</c:v>
                </c:pt>
                <c:pt idx="9">
                  <c:v>0</c:v>
                </c:pt>
                <c:pt idx="10">
                  <c:v>17.400000000000002</c:v>
                </c:pt>
                <c:pt idx="11">
                  <c:v>5.4</c:v>
                </c:pt>
                <c:pt idx="12">
                  <c:v>0</c:v>
                </c:pt>
                <c:pt idx="13">
                  <c:v>92</c:v>
                </c:pt>
                <c:pt idx="14">
                  <c:v>12.4</c:v>
                </c:pt>
                <c:pt idx="15">
                  <c:v>44</c:v>
                </c:pt>
              </c:numCache>
            </c:numRef>
          </c:val>
          <c:extLst>
            <c:ext xmlns:c16="http://schemas.microsoft.com/office/drawing/2014/chart" uri="{C3380CC4-5D6E-409C-BE32-E72D297353CC}">
              <c16:uniqueId val="{00000000-B98B-4514-9B4E-5EB2ED222349}"/>
            </c:ext>
          </c:extLst>
        </c:ser>
        <c:ser>
          <c:idx val="3"/>
          <c:order val="3"/>
          <c:tx>
            <c:v>P povp.</c:v>
          </c:tx>
          <c:spPr>
            <a:solidFill>
              <a:srgbClr val="002060"/>
            </a:solidFill>
          </c:spPr>
          <c:invertIfNegative val="0"/>
          <c:cat>
            <c:multiLvlStrRef>
              <c:f>podatki!$A$5:$B$20</c:f>
              <c:multiLvlStrCache>
                <c:ptCount val="1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lvl>
                <c:lvl>
                  <c:pt idx="0">
                    <c:v>jan.</c:v>
                  </c:pt>
                  <c:pt idx="3">
                    <c:v>feb.</c:v>
                  </c:pt>
                  <c:pt idx="6">
                    <c:v>mar.</c:v>
                  </c:pt>
                  <c:pt idx="9">
                    <c:v>apr.</c:v>
                  </c:pt>
                  <c:pt idx="12">
                    <c:v>maj</c:v>
                  </c:pt>
                  <c:pt idx="15">
                    <c:v>jun.</c:v>
                  </c:pt>
                </c:lvl>
              </c:multiLvlStrCache>
            </c:multiLvlStrRef>
          </c:cat>
          <c:val>
            <c:numRef>
              <c:f>podatki!$G$5:$G$20</c:f>
              <c:numCache>
                <c:formatCode>0.0</c:formatCode>
                <c:ptCount val="16"/>
                <c:pt idx="0">
                  <c:v>17.100000000000001</c:v>
                </c:pt>
                <c:pt idx="1">
                  <c:v>12.7</c:v>
                </c:pt>
                <c:pt idx="2">
                  <c:v>16.600000000000001</c:v>
                </c:pt>
                <c:pt idx="3">
                  <c:v>19.5</c:v>
                </c:pt>
                <c:pt idx="4">
                  <c:v>22.5</c:v>
                </c:pt>
                <c:pt idx="5">
                  <c:v>16.100000000000001</c:v>
                </c:pt>
                <c:pt idx="6">
                  <c:v>18.899999999999999</c:v>
                </c:pt>
                <c:pt idx="7">
                  <c:v>15</c:v>
                </c:pt>
                <c:pt idx="8">
                  <c:v>26.2</c:v>
                </c:pt>
                <c:pt idx="9">
                  <c:v>23.366666666666667</c:v>
                </c:pt>
                <c:pt idx="10">
                  <c:v>26.630000000000003</c:v>
                </c:pt>
                <c:pt idx="11">
                  <c:v>23.70333333333333</c:v>
                </c:pt>
                <c:pt idx="12">
                  <c:v>23.206666666666667</c:v>
                </c:pt>
                <c:pt idx="13">
                  <c:v>34.46</c:v>
                </c:pt>
                <c:pt idx="14">
                  <c:v>37.773333333333341</c:v>
                </c:pt>
                <c:pt idx="15">
                  <c:v>39.043333333333337</c:v>
                </c:pt>
              </c:numCache>
            </c:numRef>
          </c:val>
          <c:extLst>
            <c:ext xmlns:c16="http://schemas.microsoft.com/office/drawing/2014/chart" uri="{C3380CC4-5D6E-409C-BE32-E72D297353CC}">
              <c16:uniqueId val="{00000001-B98B-4514-9B4E-5EB2ED222349}"/>
            </c:ext>
          </c:extLst>
        </c:ser>
        <c:dLbls>
          <c:showLegendKey val="0"/>
          <c:showVal val="0"/>
          <c:showCatName val="0"/>
          <c:showSerName val="0"/>
          <c:showPercent val="0"/>
          <c:showBubbleSize val="0"/>
        </c:dLbls>
        <c:gapWidth val="150"/>
        <c:axId val="3"/>
        <c:axId val="4"/>
      </c:barChart>
      <c:lineChart>
        <c:grouping val="standard"/>
        <c:varyColors val="0"/>
        <c:ser>
          <c:idx val="0"/>
          <c:order val="0"/>
          <c:tx>
            <c:v>T 2026</c:v>
          </c:tx>
          <c:spPr>
            <a:ln>
              <a:solidFill>
                <a:srgbClr val="FFC000"/>
              </a:solidFill>
            </a:ln>
          </c:spPr>
          <c:marker>
            <c:symbol val="square"/>
            <c:size val="6"/>
            <c:spPr>
              <a:solidFill>
                <a:srgbClr val="FFC000"/>
              </a:solidFill>
              <a:ln>
                <a:no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podatki!$C$5:$C$20</c:f>
              <c:numCache>
                <c:formatCode>#,##0.0\ _€</c:formatCode>
                <c:ptCount val="16"/>
                <c:pt idx="0">
                  <c:v>-1.8900000000000001</c:v>
                </c:pt>
                <c:pt idx="1">
                  <c:v>0.25000000000000017</c:v>
                </c:pt>
                <c:pt idx="2">
                  <c:v>1.7272727272727273</c:v>
                </c:pt>
                <c:pt idx="3">
                  <c:v>4.4399999999999995</c:v>
                </c:pt>
                <c:pt idx="4">
                  <c:v>4.6100000000000003</c:v>
                </c:pt>
                <c:pt idx="5">
                  <c:v>6.6875</c:v>
                </c:pt>
                <c:pt idx="6">
                  <c:v>8.02</c:v>
                </c:pt>
                <c:pt idx="7">
                  <c:v>8.27</c:v>
                </c:pt>
                <c:pt idx="8">
                  <c:v>7.6</c:v>
                </c:pt>
                <c:pt idx="9">
                  <c:v>11.110000000000001</c:v>
                </c:pt>
                <c:pt idx="10">
                  <c:v>12.36</c:v>
                </c:pt>
                <c:pt idx="11">
                  <c:v>11.959999999999997</c:v>
                </c:pt>
                <c:pt idx="12">
                  <c:v>15.89</c:v>
                </c:pt>
                <c:pt idx="13">
                  <c:v>11.8</c:v>
                </c:pt>
                <c:pt idx="14">
                  <c:v>20.440000000000001</c:v>
                </c:pt>
                <c:pt idx="15">
                  <c:v>18.63</c:v>
                </c:pt>
              </c:numCache>
            </c:numRef>
          </c:val>
          <c:smooth val="0"/>
          <c:extLst>
            <c:ext xmlns:c16="http://schemas.microsoft.com/office/drawing/2014/chart" uri="{C3380CC4-5D6E-409C-BE32-E72D297353CC}">
              <c16:uniqueId val="{00000002-B98B-4514-9B4E-5EB2ED222349}"/>
            </c:ext>
          </c:extLst>
        </c:ser>
        <c:ser>
          <c:idx val="1"/>
          <c:order val="1"/>
          <c:tx>
            <c:v>T povp.</c:v>
          </c:tx>
          <c:spPr>
            <a:ln>
              <a:solidFill>
                <a:srgbClr val="C00000"/>
              </a:solidFill>
            </a:ln>
          </c:spPr>
          <c:marker>
            <c:symbol val="diamond"/>
            <c:size val="7"/>
            <c:spPr>
              <a:solidFill>
                <a:srgbClr val="C00000"/>
              </a:solidFill>
              <a:ln>
                <a:solidFill>
                  <a:schemeClr val="accent4">
                    <a:lumMod val="75000"/>
                  </a:schemeClr>
                </a:solidFill>
              </a:ln>
            </c:spPr>
          </c:marker>
          <c:cat>
            <c:multiLvlStrRef>
              <c:f>podatki!$A$5:$B$40</c:f>
              <c:multiLvlStrCache>
                <c:ptCount val="36"/>
                <c:lvl>
                  <c:pt idx="0">
                    <c:v>I.</c:v>
                  </c:pt>
                  <c:pt idx="1">
                    <c:v>II.</c:v>
                  </c:pt>
                  <c:pt idx="2">
                    <c:v>III.</c:v>
                  </c:pt>
                  <c:pt idx="3">
                    <c:v>I.</c:v>
                  </c:pt>
                  <c:pt idx="4">
                    <c:v>II.</c:v>
                  </c:pt>
                  <c:pt idx="5">
                    <c:v>III.</c:v>
                  </c:pt>
                  <c:pt idx="6">
                    <c:v>I.</c:v>
                  </c:pt>
                  <c:pt idx="7">
                    <c:v>II.</c:v>
                  </c:pt>
                  <c:pt idx="8">
                    <c:v>III.</c:v>
                  </c:pt>
                  <c:pt idx="9">
                    <c:v>I.</c:v>
                  </c:pt>
                  <c:pt idx="10">
                    <c:v>II.</c:v>
                  </c:pt>
                  <c:pt idx="11">
                    <c:v>III.</c:v>
                  </c:pt>
                  <c:pt idx="12">
                    <c:v>I.</c:v>
                  </c:pt>
                  <c:pt idx="13">
                    <c:v>II.</c:v>
                  </c:pt>
                  <c:pt idx="14">
                    <c:v>III.</c:v>
                  </c:pt>
                  <c:pt idx="15">
                    <c:v>I.</c:v>
                  </c:pt>
                  <c:pt idx="16">
                    <c:v>II.</c:v>
                  </c:pt>
                  <c:pt idx="17">
                    <c:v>III.</c:v>
                  </c:pt>
                  <c:pt idx="18">
                    <c:v>I.</c:v>
                  </c:pt>
                  <c:pt idx="19">
                    <c:v>II.</c:v>
                  </c:pt>
                  <c:pt idx="20">
                    <c:v>III.</c:v>
                  </c:pt>
                  <c:pt idx="21">
                    <c:v>I.</c:v>
                  </c:pt>
                  <c:pt idx="22">
                    <c:v>II.</c:v>
                  </c:pt>
                  <c:pt idx="23">
                    <c:v>III.</c:v>
                  </c:pt>
                  <c:pt idx="24">
                    <c:v>I.</c:v>
                  </c:pt>
                  <c:pt idx="25">
                    <c:v>II.</c:v>
                  </c:pt>
                  <c:pt idx="26">
                    <c:v>III.</c:v>
                  </c:pt>
                  <c:pt idx="27">
                    <c:v>I.</c:v>
                  </c:pt>
                  <c:pt idx="28">
                    <c:v>II.</c:v>
                  </c:pt>
                  <c:pt idx="29">
                    <c:v>III.</c:v>
                  </c:pt>
                  <c:pt idx="30">
                    <c:v>I.</c:v>
                  </c:pt>
                  <c:pt idx="31">
                    <c:v>II.</c:v>
                  </c:pt>
                  <c:pt idx="32">
                    <c:v>III.</c:v>
                  </c:pt>
                  <c:pt idx="33">
                    <c:v>I.</c:v>
                  </c:pt>
                  <c:pt idx="34">
                    <c:v>II.</c:v>
                  </c:pt>
                  <c:pt idx="35">
                    <c:v>III.</c:v>
                  </c:pt>
                </c:lvl>
                <c:lvl>
                  <c:pt idx="0">
                    <c:v>jan.</c:v>
                  </c:pt>
                  <c:pt idx="3">
                    <c:v>feb.</c:v>
                  </c:pt>
                  <c:pt idx="6">
                    <c:v>mar.</c:v>
                  </c:pt>
                  <c:pt idx="9">
                    <c:v>apr.</c:v>
                  </c:pt>
                  <c:pt idx="12">
                    <c:v>maj</c:v>
                  </c:pt>
                  <c:pt idx="15">
                    <c:v>jun.</c:v>
                  </c:pt>
                  <c:pt idx="18">
                    <c:v>jul.</c:v>
                  </c:pt>
                  <c:pt idx="21">
                    <c:v>avg.</c:v>
                  </c:pt>
                  <c:pt idx="24">
                    <c:v>sept.</c:v>
                  </c:pt>
                  <c:pt idx="27">
                    <c:v>okt.</c:v>
                  </c:pt>
                  <c:pt idx="30">
                    <c:v>nov. </c:v>
                  </c:pt>
                  <c:pt idx="33">
                    <c:v>dec.</c:v>
                  </c:pt>
                </c:lvl>
              </c:multiLvlStrCache>
            </c:multiLvlStrRef>
          </c:cat>
          <c:val>
            <c:numRef>
              <c:f>podatki!$D$5:$D$20</c:f>
              <c:numCache>
                <c:formatCode>0.0</c:formatCode>
                <c:ptCount val="16"/>
                <c:pt idx="0">
                  <c:v>0.3</c:v>
                </c:pt>
                <c:pt idx="1">
                  <c:v>0.5</c:v>
                </c:pt>
                <c:pt idx="2">
                  <c:v>-0.4</c:v>
                </c:pt>
                <c:pt idx="3">
                  <c:v>0.6</c:v>
                </c:pt>
                <c:pt idx="4">
                  <c:v>1</c:v>
                </c:pt>
                <c:pt idx="5">
                  <c:v>2.8</c:v>
                </c:pt>
                <c:pt idx="6">
                  <c:v>4.0999999999999996</c:v>
                </c:pt>
                <c:pt idx="7">
                  <c:v>5.9</c:v>
                </c:pt>
                <c:pt idx="8">
                  <c:v>6.9</c:v>
                </c:pt>
                <c:pt idx="9">
                  <c:v>8.9</c:v>
                </c:pt>
                <c:pt idx="10">
                  <c:v>9.6999999999999993</c:v>
                </c:pt>
                <c:pt idx="11">
                  <c:v>12.4</c:v>
                </c:pt>
                <c:pt idx="12">
                  <c:v>13.7</c:v>
                </c:pt>
                <c:pt idx="13">
                  <c:v>14.7</c:v>
                </c:pt>
                <c:pt idx="14">
                  <c:v>16.3</c:v>
                </c:pt>
                <c:pt idx="15">
                  <c:v>17.899999999999999</c:v>
                </c:pt>
              </c:numCache>
            </c:numRef>
          </c:val>
          <c:smooth val="0"/>
          <c:extLst>
            <c:ext xmlns:c16="http://schemas.microsoft.com/office/drawing/2014/chart" uri="{C3380CC4-5D6E-409C-BE32-E72D297353CC}">
              <c16:uniqueId val="{00000003-B98B-4514-9B4E-5EB2ED222349}"/>
            </c:ext>
          </c:extLst>
        </c:ser>
        <c:dLbls>
          <c:showLegendKey val="0"/>
          <c:showVal val="0"/>
          <c:showCatName val="0"/>
          <c:showSerName val="0"/>
          <c:showPercent val="0"/>
          <c:showBubbleSize val="0"/>
        </c:dLbls>
        <c:marker val="1"/>
        <c:smooth val="0"/>
        <c:axId val="1189111823"/>
        <c:axId val="1"/>
      </c:lineChart>
      <c:catAx>
        <c:axId val="1189111823"/>
        <c:scaling>
          <c:orientation val="minMax"/>
        </c:scaling>
        <c:delete val="0"/>
        <c:axPos val="b"/>
        <c:numFmt formatCode="General" sourceLinked="1"/>
        <c:majorTickMark val="out"/>
        <c:minorTickMark val="none"/>
        <c:tickLblPos val="low"/>
        <c:txPr>
          <a:bodyPr rot="0" vert="horz"/>
          <a:lstStyle/>
          <a:p>
            <a:pPr>
              <a:defRPr sz="800" b="0" i="0" u="none" strike="noStrike" baseline="0">
                <a:solidFill>
                  <a:srgbClr val="000000"/>
                </a:solidFill>
                <a:latin typeface="Calibri"/>
                <a:ea typeface="Calibri"/>
                <a:cs typeface="Calibri"/>
              </a:defRPr>
            </a:pPr>
            <a:endParaRPr lang="sl-SI"/>
          </a:p>
        </c:txPr>
        <c:crossAx val="1"/>
        <c:crosses val="autoZero"/>
        <c:auto val="1"/>
        <c:lblAlgn val="ctr"/>
        <c:lblOffset val="100"/>
        <c:noMultiLvlLbl val="0"/>
      </c:catAx>
      <c:valAx>
        <c:axId val="1"/>
        <c:scaling>
          <c:orientation val="minMax"/>
        </c:scaling>
        <c:delete val="0"/>
        <c:axPos val="l"/>
        <c:majorGridlines>
          <c:spPr>
            <a:ln w="6350">
              <a:prstDash val="sysDot"/>
            </a:ln>
          </c:spPr>
        </c:majorGridlines>
        <c:title>
          <c:tx>
            <c:rich>
              <a:bodyPr/>
              <a:lstStyle/>
              <a:p>
                <a:pPr>
                  <a:defRPr sz="1100" b="0" i="0" u="none" strike="noStrike" baseline="0">
                    <a:solidFill>
                      <a:srgbClr val="000000"/>
                    </a:solidFill>
                    <a:latin typeface="Calibri"/>
                    <a:ea typeface="Calibri"/>
                    <a:cs typeface="Calibri"/>
                  </a:defRPr>
                </a:pPr>
                <a:r>
                  <a:rPr lang="sl-SI" sz="1000" b="0" i="0" u="none" strike="noStrike" baseline="0">
                    <a:solidFill>
                      <a:srgbClr val="000000"/>
                    </a:solidFill>
                    <a:latin typeface="Calibri"/>
                    <a:cs typeface="Calibri"/>
                  </a:rPr>
                  <a:t>temperatura (</a:t>
                </a:r>
                <a:r>
                  <a:rPr lang="sl-SI" sz="1000" b="0" i="0" u="none" strike="noStrike" baseline="0">
                    <a:solidFill>
                      <a:srgbClr val="000000"/>
                    </a:solidFill>
                    <a:latin typeface="+mn-ea"/>
                    <a:ea typeface="+mn-ea"/>
                    <a:cs typeface="+mn-ea"/>
                  </a:rPr>
                  <a:t>°</a:t>
                </a:r>
                <a:r>
                  <a:rPr lang="sl-SI" sz="1000" b="0" i="0" u="none" strike="noStrike" baseline="0">
                    <a:solidFill>
                      <a:srgbClr val="000000"/>
                    </a:solidFill>
                    <a:latin typeface="Calibri"/>
                    <a:ea typeface="+mn-ea"/>
                    <a:cs typeface="Calibri"/>
                  </a:rPr>
                  <a:t>C)</a:t>
                </a:r>
                <a:endParaRPr lang="sl-SI" sz="1000" b="0" i="0" u="none" strike="noStrike" baseline="0">
                  <a:solidFill>
                    <a:srgbClr val="000000"/>
                  </a:solidFill>
                  <a:latin typeface="Calibri"/>
                  <a:cs typeface="Calibri"/>
                </a:endParaRPr>
              </a:p>
            </c:rich>
          </c:tx>
          <c:overlay val="0"/>
        </c:title>
        <c:numFmt formatCode="#,##0.0\ 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1189111823"/>
        <c:crossesAt val="1"/>
        <c:crossBetween val="between"/>
        <c:majorUnit val="2"/>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a:lstStyle/>
              <a:p>
                <a:pPr>
                  <a:defRPr sz="1000" b="0" i="0" u="none" strike="noStrike" baseline="0">
                    <a:solidFill>
                      <a:srgbClr val="000000"/>
                    </a:solidFill>
                    <a:latin typeface="Calibri"/>
                    <a:ea typeface="Calibri"/>
                    <a:cs typeface="Calibri"/>
                  </a:defRPr>
                </a:pPr>
                <a:r>
                  <a:rPr lang="sl-SI"/>
                  <a:t>padavine (mm)</a:t>
                </a:r>
              </a:p>
            </c:rich>
          </c:tx>
          <c:layout>
            <c:manualLayout>
              <c:xMode val="edge"/>
              <c:yMode val="edge"/>
              <c:x val="0.92576442489145494"/>
              <c:y val="0.38223006111462343"/>
            </c:manualLayout>
          </c:layout>
          <c:overlay val="0"/>
        </c:title>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sl-SI"/>
          </a:p>
        </c:txPr>
        <c:crossAx val="3"/>
        <c:crosses val="max"/>
        <c:crossBetween val="between"/>
      </c:valAx>
    </c:plotArea>
    <c:legend>
      <c:legendPos val="r"/>
      <c:layout>
        <c:manualLayout>
          <c:xMode val="edge"/>
          <c:yMode val="edge"/>
          <c:x val="0.21844789983030385"/>
          <c:y val="7.2995095503572999E-2"/>
          <c:w val="0.57630736607978883"/>
          <c:h val="5.292138437074928E-2"/>
        </c:manualLayout>
      </c:layout>
      <c:overlay val="0"/>
      <c:txPr>
        <a:bodyPr/>
        <a:lstStyle/>
        <a:p>
          <a:pPr>
            <a:defRPr sz="775" b="0" i="0" u="none" strike="noStrike" baseline="0">
              <a:solidFill>
                <a:srgbClr val="000000"/>
              </a:solidFill>
              <a:latin typeface="Calibri"/>
              <a:ea typeface="Calibri"/>
              <a:cs typeface="Calibri"/>
            </a:defRPr>
          </a:pPr>
          <a:endParaRPr lang="sl-SI"/>
        </a:p>
      </c:txPr>
    </c:legend>
    <c:plotVisOnly val="1"/>
    <c:dispBlanksAs val="gap"/>
    <c:showDLblsOverMax val="0"/>
  </c:chart>
  <c:spPr>
    <a:solidFill>
      <a:schemeClr val="lt1"/>
    </a:solidFill>
    <a:ln w="3175" cap="flat" cmpd="sng" algn="ctr">
      <a:solidFill>
        <a:schemeClr val="tx1"/>
      </a:solidFill>
      <a:prstDash val="solid"/>
    </a:ln>
    <a:effectLst/>
  </c:spPr>
  <c:txPr>
    <a:bodyPr/>
    <a:lstStyle/>
    <a:p>
      <a:pPr>
        <a:defRPr sz="1000" b="0" i="0" u="none" strike="noStrike" baseline="0">
          <a:solidFill>
            <a:srgbClr val="000000"/>
          </a:solidFill>
          <a:latin typeface="Calibri"/>
          <a:ea typeface="Calibri"/>
          <a:cs typeface="Calibri"/>
        </a:defRPr>
      </a:pPr>
      <a:endParaRPr lang="sl-SI"/>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[A-Fenologija,višina hmelja_2026_podatki.xlsx]vrtilna-višine-2026!Vrtilna tabela1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'vrtilna-višine-2026'!$B$4</c:f>
              <c:strCache>
                <c:ptCount val="1"/>
                <c:pt idx="0">
                  <c:v>Povprečje od Povprečna višina (cm)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'vrtilna-višine-2026'!$A$5:$A$23</c:f>
              <c:multiLvlStrCache>
                <c:ptCount val="12"/>
                <c:lvl>
                  <c:pt idx="0">
                    <c:v>AU</c:v>
                  </c:pt>
                  <c:pt idx="1">
                    <c:v>STY GOLD</c:v>
                  </c:pt>
                  <c:pt idx="2">
                    <c:v>AU</c:v>
                  </c:pt>
                  <c:pt idx="3">
                    <c:v>SG</c:v>
                  </c:pt>
                  <c:pt idx="4">
                    <c:v>BOB</c:v>
                  </c:pt>
                  <c:pt idx="5">
                    <c:v>AU</c:v>
                  </c:pt>
                  <c:pt idx="6">
                    <c:v>CEL</c:v>
                  </c:pt>
                  <c:pt idx="7">
                    <c:v>SG</c:v>
                  </c:pt>
                  <c:pt idx="8">
                    <c:v>AU</c:v>
                  </c:pt>
                  <c:pt idx="9">
                    <c:v>CEL</c:v>
                  </c:pt>
                  <c:pt idx="10">
                    <c:v>AU</c:v>
                  </c:pt>
                  <c:pt idx="11">
                    <c:v>CEL</c:v>
                  </c:pt>
                </c:lvl>
                <c:lvl>
                  <c:pt idx="0">
                    <c:v>Breg pri Polzeli</c:v>
                  </c:pt>
                  <c:pt idx="2">
                    <c:v>IHPS Žalec</c:v>
                  </c:pt>
                  <c:pt idx="4">
                    <c:v>IHPS Žalec </c:v>
                  </c:pt>
                  <c:pt idx="5">
                    <c:v>Radlje ob Dravi</c:v>
                  </c:pt>
                  <c:pt idx="8">
                    <c:v>Tabor</c:v>
                  </c:pt>
                  <c:pt idx="10">
                    <c:v>Vojnik</c:v>
                  </c:pt>
                </c:lvl>
              </c:multiLvlStrCache>
            </c:multiLvlStrRef>
          </c:cat>
          <c:val>
            <c:numRef>
              <c:f>'vrtilna-višine-2026'!$B$5:$B$23</c:f>
              <c:numCache>
                <c:formatCode>0</c:formatCode>
                <c:ptCount val="12"/>
                <c:pt idx="0">
                  <c:v>392</c:v>
                </c:pt>
                <c:pt idx="1">
                  <c:v>418.33333333333331</c:v>
                </c:pt>
                <c:pt idx="2">
                  <c:v>353.66666666666669</c:v>
                </c:pt>
                <c:pt idx="3">
                  <c:v>328.66666666666669</c:v>
                </c:pt>
                <c:pt idx="4">
                  <c:v>364.66666666666669</c:v>
                </c:pt>
                <c:pt idx="5">
                  <c:v>336.66666666666669</c:v>
                </c:pt>
                <c:pt idx="6">
                  <c:v>288</c:v>
                </c:pt>
                <c:pt idx="7">
                  <c:v>304</c:v>
                </c:pt>
                <c:pt idx="8">
                  <c:v>393.66666666666669</c:v>
                </c:pt>
                <c:pt idx="9">
                  <c:v>461</c:v>
                </c:pt>
                <c:pt idx="10">
                  <c:v>405.33333333333331</c:v>
                </c:pt>
                <c:pt idx="11">
                  <c:v>393.33333333333331</c:v>
                </c:pt>
              </c:numCache>
            </c:numRef>
          </c:val>
          <c:extLst>
            <c:ext xmlns:c16="http://schemas.microsoft.com/office/drawing/2014/chart" uri="{C3380CC4-5D6E-409C-BE32-E72D297353CC}">
              <c16:uniqueId val="{00000000-B538-4180-803A-60C005E22D5B}"/>
            </c:ext>
          </c:extLst>
        </c:ser>
        <c:ser>
          <c:idx val="1"/>
          <c:order val="1"/>
          <c:tx>
            <c:strRef>
              <c:f>'vrtilna-višine-2026'!$C$4</c:f>
              <c:strCache>
                <c:ptCount val="1"/>
                <c:pt idx="0">
                  <c:v>Vsota od Dnevni priprast (cm)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'vrtilna-višine-2026'!$A$5:$A$23</c:f>
              <c:multiLvlStrCache>
                <c:ptCount val="12"/>
                <c:lvl>
                  <c:pt idx="0">
                    <c:v>AU</c:v>
                  </c:pt>
                  <c:pt idx="1">
                    <c:v>STY GOLD</c:v>
                  </c:pt>
                  <c:pt idx="2">
                    <c:v>AU</c:v>
                  </c:pt>
                  <c:pt idx="3">
                    <c:v>SG</c:v>
                  </c:pt>
                  <c:pt idx="4">
                    <c:v>BOB</c:v>
                  </c:pt>
                  <c:pt idx="5">
                    <c:v>AU</c:v>
                  </c:pt>
                  <c:pt idx="6">
                    <c:v>CEL</c:v>
                  </c:pt>
                  <c:pt idx="7">
                    <c:v>SG</c:v>
                  </c:pt>
                  <c:pt idx="8">
                    <c:v>AU</c:v>
                  </c:pt>
                  <c:pt idx="9">
                    <c:v>CEL</c:v>
                  </c:pt>
                  <c:pt idx="10">
                    <c:v>AU</c:v>
                  </c:pt>
                  <c:pt idx="11">
                    <c:v>CEL</c:v>
                  </c:pt>
                </c:lvl>
                <c:lvl>
                  <c:pt idx="0">
                    <c:v>Breg pri Polzeli</c:v>
                  </c:pt>
                  <c:pt idx="2">
                    <c:v>IHPS Žalec</c:v>
                  </c:pt>
                  <c:pt idx="4">
                    <c:v>IHPS Žalec </c:v>
                  </c:pt>
                  <c:pt idx="5">
                    <c:v>Radlje ob Dravi</c:v>
                  </c:pt>
                  <c:pt idx="8">
                    <c:v>Tabor</c:v>
                  </c:pt>
                  <c:pt idx="10">
                    <c:v>Vojnik</c:v>
                  </c:pt>
                </c:lvl>
              </c:multiLvlStrCache>
            </c:multiLvlStrRef>
          </c:cat>
          <c:val>
            <c:numRef>
              <c:f>'vrtilna-višine-2026'!$C$5:$C$23</c:f>
              <c:numCache>
                <c:formatCode>0</c:formatCode>
                <c:ptCount val="12"/>
                <c:pt idx="0">
                  <c:v>9.1428571428571423</c:v>
                </c:pt>
                <c:pt idx="1">
                  <c:v>6.5714285714285712</c:v>
                </c:pt>
                <c:pt idx="2">
                  <c:v>11.380952380952383</c:v>
                </c:pt>
                <c:pt idx="3">
                  <c:v>11.761904761904763</c:v>
                </c:pt>
                <c:pt idx="4">
                  <c:v>12.142857142857142</c:v>
                </c:pt>
                <c:pt idx="5">
                  <c:v>10.476190476190482</c:v>
                </c:pt>
                <c:pt idx="6">
                  <c:v>12.857142857142858</c:v>
                </c:pt>
                <c:pt idx="7">
                  <c:v>9.4761904761904781</c:v>
                </c:pt>
                <c:pt idx="8">
                  <c:v>9.6666666666666696</c:v>
                </c:pt>
                <c:pt idx="9">
                  <c:v>20.476190476190474</c:v>
                </c:pt>
                <c:pt idx="10">
                  <c:v>12.904761904761902</c:v>
                </c:pt>
                <c:pt idx="11">
                  <c:v>14.571428571428571</c:v>
                </c:pt>
              </c:numCache>
            </c:numRef>
          </c:val>
          <c:extLst>
            <c:ext xmlns:c16="http://schemas.microsoft.com/office/drawing/2014/chart" uri="{C3380CC4-5D6E-409C-BE32-E72D297353CC}">
              <c16:uniqueId val="{00000001-B538-4180-803A-60C005E22D5B}"/>
            </c:ext>
          </c:extLst>
        </c:ser>
        <c:dLbls>
          <c:showLegendKey val="0"/>
          <c:showVal val="0"/>
          <c:showCatName val="0"/>
          <c:showSerName val="0"/>
          <c:showPercent val="0"/>
          <c:showBubbleSize val="0"/>
        </c:dLbls>
        <c:gapWidth val="219"/>
        <c:overlap val="-27"/>
        <c:axId val="1926139871"/>
        <c:axId val="1926145631"/>
      </c:barChart>
      <c:catAx>
        <c:axId val="1926139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926145631"/>
        <c:crosses val="autoZero"/>
        <c:auto val="1"/>
        <c:lblAlgn val="ctr"/>
        <c:lblOffset val="100"/>
        <c:noMultiLvlLbl val="0"/>
      </c:catAx>
      <c:valAx>
        <c:axId val="1926145631"/>
        <c:scaling>
          <c:orientation val="minMax"/>
          <c:max val="65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1926139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0.15402</cdr:x>
      <cdr:y>0.90152</cdr:y>
    </cdr:from>
    <cdr:to>
      <cdr:x>0.15525</cdr:x>
      <cdr:y>0.903</cdr:y>
    </cdr:to>
    <cdr:sp macro="" textlink="">
      <cdr:nvSpPr>
        <cdr:cNvPr id="2" name="PoljeZBesedilom 1"/>
        <cdr:cNvSpPr txBox="1"/>
      </cdr:nvSpPr>
      <cdr:spPr>
        <a:xfrm xmlns:a="http://schemas.openxmlformats.org/drawingml/2006/main">
          <a:off x="733425" y="2695575"/>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l-SI"/>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895</Words>
  <Characters>5103</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Hmeljarske informacije 2026 št.1</vt:lpstr>
      <vt:lpstr>Hmeljarske informacije 2026 št.1</vt:lpstr>
    </vt:vector>
  </TitlesOfParts>
  <Company>Hewlett-Packard Company</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 2026 št. 7</dc:title>
  <dc:subject>Hmeljarske informacije</dc:subject>
  <dc:creator>Jolanda Persolja</dc:creator>
  <cp:keywords>Hmeljarstvo, tehnologija hmelja, varstvo rastlin</cp:keywords>
  <dc:description/>
  <cp:lastModifiedBy>Jolanda Persolja</cp:lastModifiedBy>
  <cp:revision>5</cp:revision>
  <cp:lastPrinted>2026-06-11T04:20:00Z</cp:lastPrinted>
  <dcterms:created xsi:type="dcterms:W3CDTF">2026-06-11T04:20:00Z</dcterms:created>
  <dcterms:modified xsi:type="dcterms:W3CDTF">2026-06-11T04:24:00Z</dcterms:modified>
</cp:coreProperties>
</file>