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458D" w14:textId="5219A4D6" w:rsidR="00F316E7" w:rsidRPr="00FF2BEF" w:rsidRDefault="00B23092" w:rsidP="00FF2BEF">
      <w:pPr>
        <w:pStyle w:val="HMIISSN"/>
      </w:pPr>
      <w:r w:rsidRPr="00FF2BEF">
        <w:t>ISSN 2536-2062, Letnik 4</w:t>
      </w:r>
      <w:r w:rsidR="00DD3E13" w:rsidRPr="00FF2BEF">
        <w:t>3</w:t>
      </w:r>
      <w:r w:rsidRPr="00FF2BEF">
        <w:t xml:space="preserve">, št. </w:t>
      </w:r>
      <w:r w:rsidR="00FB207F">
        <w:t>8</w:t>
      </w:r>
      <w:r w:rsidRPr="00FF2BEF">
        <w:t xml:space="preserve">, </w:t>
      </w:r>
      <w:r w:rsidR="00CB0F2B">
        <w:t>1</w:t>
      </w:r>
      <w:r w:rsidR="00C042DC">
        <w:t>7</w:t>
      </w:r>
      <w:r w:rsidRPr="00FF2BEF">
        <w:t xml:space="preserve">. </w:t>
      </w:r>
      <w:r w:rsidR="001E75D0">
        <w:t>j</w:t>
      </w:r>
      <w:r w:rsidR="00CB0F2B">
        <w:t>unij</w:t>
      </w:r>
      <w:r w:rsidRPr="00FF2BEF">
        <w:t xml:space="preserve"> 202</w:t>
      </w:r>
      <w:r w:rsidR="00DD3E13" w:rsidRPr="00FF2BEF">
        <w:t>6</w:t>
      </w:r>
    </w:p>
    <w:p w14:paraId="7AFD6622" w14:textId="52A1ED2E" w:rsidR="00F316E7" w:rsidRPr="00F316E7" w:rsidRDefault="00000000" w:rsidP="00CB1793">
      <w:pPr>
        <w:pStyle w:val="HMILoilnarta"/>
      </w:pPr>
      <w:r>
        <w:pict w14:anchorId="4EA10204">
          <v:rect id="_x0000_i1025" style="width:481.9pt;height:1pt" o:hrstd="t" o:hrnoshade="t" o:hr="t" fillcolor="#294335" stroked="f"/>
        </w:pict>
      </w:r>
    </w:p>
    <w:p w14:paraId="07DB154E" w14:textId="6D4D82BC" w:rsidR="009432AE" w:rsidRPr="009432AE" w:rsidRDefault="009432AE">
      <w:pPr>
        <w:pStyle w:val="Heading1"/>
      </w:pPr>
      <w:r w:rsidRPr="009432AE">
        <w:t>Vremenske razmere ter rast in razvoj hmelja (</w:t>
      </w:r>
      <w:r w:rsidRPr="000D5743">
        <w:t>M. Rak Cizej, S. Radišek, F. Poličnik)</w:t>
      </w:r>
    </w:p>
    <w:p w14:paraId="4445FB68" w14:textId="42DF0B06" w:rsidR="00D677DF" w:rsidRDefault="001354C7" w:rsidP="001354C7">
      <w:r w:rsidRPr="001354C7">
        <w:t>V prejšnjem tednu, 10. junija, je hudo neurje z močno točo zajelo vsa pridelovalna območja hmelja v Sloveniji. Močno poškodovana hmeljišča so tako na območju Savinske doline kot tudi na območju Ptuja in Ormoža.</w:t>
      </w:r>
      <w:r>
        <w:t xml:space="preserve"> </w:t>
      </w:r>
      <w:r w:rsidRPr="001354C7">
        <w:t>V drugi dekadi junija so bile temperature zraka zmerne in nekoliko pod dolgoletnim povprečjem.</w:t>
      </w:r>
      <w:r>
        <w:t xml:space="preserve"> </w:t>
      </w:r>
      <w:r w:rsidRPr="001354C7">
        <w:t>V zadnjem tednu je zapadla različna količina padavin in sicer:</w:t>
      </w:r>
      <w:r>
        <w:t xml:space="preserve"> </w:t>
      </w:r>
      <w:r w:rsidR="00611B2C" w:rsidRPr="00611B2C">
        <w:t>Kasaze (Mirosan) – 2</w:t>
      </w:r>
      <w:r w:rsidR="00C042DC">
        <w:t>9</w:t>
      </w:r>
      <w:r w:rsidR="00611B2C" w:rsidRPr="00611B2C">
        <w:t xml:space="preserve"> mm, IHPS – </w:t>
      </w:r>
      <w:r w:rsidR="00C042DC">
        <w:t>40</w:t>
      </w:r>
      <w:r w:rsidR="00611B2C" w:rsidRPr="00611B2C">
        <w:t xml:space="preserve"> mm, Latkova vas – </w:t>
      </w:r>
      <w:r w:rsidR="00C042DC">
        <w:t>53</w:t>
      </w:r>
      <w:r w:rsidR="00611B2C" w:rsidRPr="00611B2C">
        <w:t xml:space="preserve"> mm, Ojstriška vas – 6</w:t>
      </w:r>
      <w:r w:rsidR="00C042DC">
        <w:t>4</w:t>
      </w:r>
      <w:r w:rsidR="00611B2C" w:rsidRPr="00611B2C">
        <w:t xml:space="preserve"> mm, Šmartno pri SG – 4</w:t>
      </w:r>
      <w:r w:rsidR="00C042DC">
        <w:t>8</w:t>
      </w:r>
      <w:r w:rsidR="00611B2C" w:rsidRPr="00611B2C">
        <w:t xml:space="preserve"> mm, Radlje ob Dravi – 48 mm, Moškanjci – 57 mm in Ptuj – 38 mm.</w:t>
      </w:r>
    </w:p>
    <w:p w14:paraId="0E1CAE63" w14:textId="62FE549F" w:rsidR="00D677DF" w:rsidRDefault="00D677DF" w:rsidP="00E16E14">
      <w:r w:rsidRPr="00D677DF">
        <w:rPr>
          <w:noProof/>
        </w:rPr>
        <w:drawing>
          <wp:inline distT="0" distB="0" distL="0" distR="0" wp14:anchorId="52014F6C" wp14:editId="1B93EA42">
            <wp:extent cx="6120130" cy="3681730"/>
            <wp:effectExtent l="0" t="0" r="13970" b="13970"/>
            <wp:docPr id="8096230" name="Grafikon 1" descr="grafični prikaz temperature zraka (povprečne in dolgoletno povprečje) v obliki črte in stolpičast prikaz količine padavin v primerjavi z dolgoletnim povprečjem ">
              <a:extLst xmlns:a="http://schemas.openxmlformats.org/drawingml/2006/main">
                <a:ext uri="{FF2B5EF4-FFF2-40B4-BE49-F238E27FC236}">
                  <a16:creationId xmlns:a16="http://schemas.microsoft.com/office/drawing/2014/main" id="{5490192E-3148-C033-EBC5-C0F95EDF2E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28EC4E" w14:textId="3804CD66" w:rsidR="004A0EBE" w:rsidRDefault="004A0EBE" w:rsidP="004A0EBE">
      <w:pPr>
        <w:pStyle w:val="HMINapisSlika"/>
      </w:pPr>
      <w:r w:rsidRPr="004A0EBE">
        <w:t xml:space="preserve">Slika </w:t>
      </w:r>
      <w:r w:rsidRPr="004A0EBE">
        <w:fldChar w:fldCharType="begin"/>
      </w:r>
      <w:r w:rsidRPr="004A0EBE">
        <w:instrText xml:space="preserve"> SEQ Slika \* ARABIC </w:instrText>
      </w:r>
      <w:r w:rsidRPr="004A0EBE">
        <w:fldChar w:fldCharType="separate"/>
      </w:r>
      <w:r w:rsidR="00AA2B8C">
        <w:rPr>
          <w:noProof/>
        </w:rPr>
        <w:t>1</w:t>
      </w:r>
      <w:r w:rsidRPr="004A0EBE">
        <w:fldChar w:fldCharType="end"/>
      </w:r>
      <w:r w:rsidRPr="004A0EBE">
        <w:t>: Vremenske razmere v obdobju januar</w:t>
      </w:r>
      <w:r w:rsidR="00493826">
        <w:t xml:space="preserve">ja do </w:t>
      </w:r>
      <w:r w:rsidR="006B1FE0">
        <w:t>I</w:t>
      </w:r>
      <w:r w:rsidR="00D677DF">
        <w:t>I</w:t>
      </w:r>
      <w:r w:rsidR="006B1FE0">
        <w:t>. dekad</w:t>
      </w:r>
      <w:r w:rsidR="00D677DF">
        <w:t>e</w:t>
      </w:r>
      <w:r w:rsidR="006B1FE0">
        <w:t xml:space="preserve"> junija</w:t>
      </w:r>
      <w:r w:rsidRPr="004A0EBE">
        <w:t xml:space="preserve"> 2026 v Latkovi vasi v primerjavi s 30. letnim povprečjem (19</w:t>
      </w:r>
      <w:r w:rsidR="007033BB">
        <w:t>9</w:t>
      </w:r>
      <w:r w:rsidRPr="004A0EBE">
        <w:t>1-20</w:t>
      </w:r>
      <w:r w:rsidR="007033BB">
        <w:t>2</w:t>
      </w:r>
      <w:r w:rsidRPr="004A0EBE">
        <w:t>0; Medlog-Celje)</w:t>
      </w:r>
    </w:p>
    <w:p w14:paraId="6E5F2F50" w14:textId="77777777" w:rsidR="00744200" w:rsidRDefault="00744200" w:rsidP="00C14FCC">
      <w:r w:rsidRPr="00744200">
        <w:t>Ker je toča na vseh opazovanih in spremljanih lokacijah v večini 100</w:t>
      </w:r>
      <w:r w:rsidRPr="00744200">
        <w:rPr>
          <w:rFonts w:ascii="Cambria Math" w:hAnsi="Cambria Math" w:cs="Cambria Math"/>
        </w:rPr>
        <w:t>‑</w:t>
      </w:r>
      <w:r w:rsidRPr="00744200">
        <w:t>odstotno po</w:t>
      </w:r>
      <w:r w:rsidRPr="00744200">
        <w:rPr>
          <w:rFonts w:cs="Arial"/>
        </w:rPr>
        <w:t>š</w:t>
      </w:r>
      <w:r w:rsidRPr="00744200">
        <w:t>kodovala vrhove, izmerjene vi</w:t>
      </w:r>
      <w:r w:rsidRPr="00744200">
        <w:rPr>
          <w:rFonts w:cs="Arial"/>
        </w:rPr>
        <w:t>š</w:t>
      </w:r>
      <w:r w:rsidRPr="00744200">
        <w:t>ine in prirasti niso realni. Kljub temu je hmelj v povpre</w:t>
      </w:r>
      <w:r w:rsidRPr="00744200">
        <w:rPr>
          <w:rFonts w:cs="Arial"/>
        </w:rPr>
        <w:t>č</w:t>
      </w:r>
      <w:r w:rsidRPr="00744200">
        <w:t>ju prira</w:t>
      </w:r>
      <w:r w:rsidRPr="00744200">
        <w:rPr>
          <w:rFonts w:cs="Arial"/>
        </w:rPr>
        <w:t>šč</w:t>
      </w:r>
      <w:r w:rsidRPr="00744200">
        <w:t>al pribli</w:t>
      </w:r>
      <w:r w:rsidRPr="00744200">
        <w:rPr>
          <w:rFonts w:cs="Arial"/>
        </w:rPr>
        <w:t>ž</w:t>
      </w:r>
      <w:r w:rsidRPr="00744200">
        <w:t>no 10 cm na dan. Kjer hmelj ni bil po</w:t>
      </w:r>
      <w:r w:rsidRPr="00744200">
        <w:rPr>
          <w:rFonts w:cs="Arial"/>
        </w:rPr>
        <w:t>š</w:t>
      </w:r>
      <w:r w:rsidRPr="00744200">
        <w:t>kodovan zaradi to</w:t>
      </w:r>
      <w:r w:rsidRPr="00744200">
        <w:rPr>
          <w:rFonts w:cs="Arial"/>
        </w:rPr>
        <w:t>č</w:t>
      </w:r>
      <w:r w:rsidRPr="00744200">
        <w:t>e, je ve</w:t>
      </w:r>
      <w:r w:rsidRPr="00744200">
        <w:rPr>
          <w:rFonts w:cs="Arial"/>
        </w:rPr>
        <w:t>č</w:t>
      </w:r>
      <w:r w:rsidRPr="00744200">
        <w:t xml:space="preserve">ina sort hmelja </w:t>
      </w:r>
      <w:r w:rsidRPr="00744200">
        <w:rPr>
          <w:rFonts w:cs="Arial"/>
        </w:rPr>
        <w:t>ž</w:t>
      </w:r>
      <w:r w:rsidRPr="00744200">
        <w:t>e dosegla vrh opore (</w:t>
      </w:r>
      <w:r w:rsidRPr="00744200">
        <w:rPr>
          <w:rFonts w:cs="Arial"/>
        </w:rPr>
        <w:t>ž</w:t>
      </w:r>
      <w:r w:rsidRPr="00744200">
        <w:t>i</w:t>
      </w:r>
      <w:r w:rsidRPr="00744200">
        <w:rPr>
          <w:rFonts w:cs="Arial"/>
        </w:rPr>
        <w:t>č</w:t>
      </w:r>
      <w:r w:rsidRPr="00744200">
        <w:t>nice).</w:t>
      </w:r>
    </w:p>
    <w:p w14:paraId="6FC23116" w14:textId="13B3A8CB" w:rsidR="00B87E09" w:rsidRDefault="00C14FCC" w:rsidP="00C14FCC">
      <w:r w:rsidRPr="00C14FCC">
        <w:t>Sorta AU je na spremljanih lokacijah v fenofazi BBCH 37–38, STY Gold je v fenofazi po BBCH 38, CEL je v fenofazi BBCH 38 (v Radljah ob Dravi BBCH 36–37), BOB pa je v fenofazi BBCH 37.</w:t>
      </w:r>
    </w:p>
    <w:p w14:paraId="2426E008" w14:textId="1E1F6B94" w:rsidR="00B87E09" w:rsidRPr="004A0EBE" w:rsidRDefault="00B87E09" w:rsidP="00CB3B7C">
      <w:pPr>
        <w:sectPr w:rsidR="00B87E09" w:rsidRPr="004A0EBE" w:rsidSect="004A0EBE">
          <w:headerReference w:type="default" r:id="rId9"/>
          <w:footerReference w:type="default" r:id="rId10"/>
          <w:headerReference w:type="first" r:id="rId11"/>
          <w:footerReference w:type="first" r:id="rId12"/>
          <w:pgSz w:w="11906" w:h="16838" w:code="9"/>
          <w:pgMar w:top="-3119" w:right="1134" w:bottom="1134" w:left="1134" w:header="851" w:footer="567" w:gutter="0"/>
          <w:cols w:space="708"/>
          <w:titlePg/>
          <w:docGrid w:linePitch="360"/>
        </w:sectPr>
      </w:pPr>
    </w:p>
    <w:p w14:paraId="4C8CA207" w14:textId="7AFD7BED" w:rsidR="009913B3" w:rsidRPr="000D5743" w:rsidRDefault="00CB3B7C" w:rsidP="009913B3">
      <w:pPr>
        <w:pStyle w:val="Heading1"/>
      </w:pPr>
      <w:r w:rsidRPr="000D5743">
        <w:lastRenderedPageBreak/>
        <w:t>Hmeljev</w:t>
      </w:r>
      <w:r>
        <w:t>a</w:t>
      </w:r>
      <w:r w:rsidRPr="000D5743">
        <w:t xml:space="preserve"> </w:t>
      </w:r>
      <w:r w:rsidR="009913B3" w:rsidRPr="000D5743">
        <w:t>peronospor</w:t>
      </w:r>
      <w:r>
        <w:t>a</w:t>
      </w:r>
      <w:r w:rsidR="009913B3" w:rsidRPr="000D5743">
        <w:t xml:space="preserve"> (M. Rak Cizej, S. Radišek, F. Poličnik)</w:t>
      </w:r>
    </w:p>
    <w:p w14:paraId="5C8FD78B" w14:textId="799AFE87" w:rsidR="00FA667F" w:rsidRDefault="00FA667F" w:rsidP="0017279F">
      <w:r>
        <w:t xml:space="preserve">V zadnjem tednu smo na vseh </w:t>
      </w:r>
      <w:r w:rsidR="00744200">
        <w:t>spremljanih</w:t>
      </w:r>
      <w:r>
        <w:t xml:space="preserve"> lokacijah zaznali prisotnost spor hmeljeve peronospore, vendar na nobeni ni bil presežen prag, ki znaša v času pred cvetenjem hmelja </w:t>
      </w:r>
      <w:r w:rsidRPr="00396578">
        <w:t>40 spor v štirih zaporednih dneh</w:t>
      </w:r>
      <w:r>
        <w:t>. Povečano število spor je še vedno mogoče zaznati na lokaciji Breg pri Polzeli</w:t>
      </w:r>
      <w:r w:rsidR="003314FF">
        <w:t xml:space="preserve"> (slika 1)</w:t>
      </w:r>
      <w:r>
        <w:t xml:space="preserve">. Ker so pogoji za okužbo s hmeljevo peronosporo zelo ugodni vam priporočamo, da preventivno uporabite enega izmed kontaktnih fungicidov. Priporočamo vam </w:t>
      </w:r>
      <w:r w:rsidRPr="00FA667F">
        <w:rPr>
          <w:rStyle w:val="HMITekstKrepko"/>
        </w:rPr>
        <w:t>Folpan 80 WDG</w:t>
      </w:r>
      <w:r>
        <w:t xml:space="preserve"> katerega uporabite glede na habitus rastline</w:t>
      </w:r>
      <w:r w:rsidR="00744200">
        <w:t xml:space="preserve"> (odvisno od</w:t>
      </w:r>
      <w:r>
        <w:t xml:space="preserve"> poškodovanost</w:t>
      </w:r>
      <w:r w:rsidR="00744200">
        <w:t>i</w:t>
      </w:r>
      <w:r>
        <w:t xml:space="preserve"> od toče</w:t>
      </w:r>
      <w:r w:rsidR="00744200">
        <w:t>)</w:t>
      </w:r>
      <w:r>
        <w:t xml:space="preserve"> v odmerku </w:t>
      </w:r>
      <w:r w:rsidRPr="00FA667F">
        <w:rPr>
          <w:rStyle w:val="HMITekstKrepko"/>
        </w:rPr>
        <w:t>od 2,0-2,8 kg/ha.</w:t>
      </w:r>
      <w:r>
        <w:t xml:space="preserve"> </w:t>
      </w:r>
    </w:p>
    <w:p w14:paraId="639D658E" w14:textId="12EDE3D8" w:rsidR="00C34067" w:rsidRDefault="00C34067" w:rsidP="00C34067">
      <w:pPr>
        <w:pStyle w:val="HMIOkvir"/>
        <w:rPr>
          <w:rStyle w:val="HMITekstKrepko"/>
        </w:rPr>
      </w:pPr>
      <w:r w:rsidRPr="00C34067">
        <w:rPr>
          <w:rStyle w:val="HMITekstKrepko"/>
        </w:rPr>
        <w:t>Folpan 80 WDG nima posebnih omejitev glede sočasne uporabe biostimulantov na osnovi aminokislin, alg in podobnih pripravkov. Če pa bi se odločili za uporabo fungicidov na osnovi bakra, jih ne sme</w:t>
      </w:r>
      <w:r>
        <w:rPr>
          <w:rStyle w:val="HMITekstKrepko"/>
        </w:rPr>
        <w:t>te</w:t>
      </w:r>
      <w:r w:rsidRPr="00C34067">
        <w:rPr>
          <w:rStyle w:val="HMITekstKrepko"/>
        </w:rPr>
        <w:t xml:space="preserve"> mešati ali sočasno uporabljati z aminokislinskimi pripravki</w:t>
      </w:r>
      <w:r w:rsidR="00744200">
        <w:rPr>
          <w:rStyle w:val="HMITekstKrepko"/>
        </w:rPr>
        <w:t>!</w:t>
      </w:r>
    </w:p>
    <w:p w14:paraId="3904E489" w14:textId="0F20F8AE" w:rsidR="003314FF" w:rsidRPr="003314FF" w:rsidRDefault="003314FF" w:rsidP="0017279F">
      <w:pPr>
        <w:rPr>
          <w:rStyle w:val="HMITekstKrepko"/>
        </w:rPr>
      </w:pPr>
      <w:r w:rsidRPr="003314FF">
        <w:t xml:space="preserve">V nasadih, kjer še vedno opažate kuštravce in posledično pege na spodnjih listih, ki so posledica sekundarnih okužb, vam svetujemo uporabo </w:t>
      </w:r>
      <w:r w:rsidRPr="003314FF">
        <w:rPr>
          <w:rStyle w:val="HMITekstKrepko"/>
        </w:rPr>
        <w:t>Aliette flash (3,5–4,0 kg/ha)</w:t>
      </w:r>
      <w:r>
        <w:rPr>
          <w:rStyle w:val="HMITekstKrepko"/>
        </w:rPr>
        <w:t>*</w:t>
      </w:r>
      <w:r w:rsidRPr="003314FF">
        <w:t xml:space="preserve"> ali </w:t>
      </w:r>
      <w:r w:rsidRPr="003314FF">
        <w:rPr>
          <w:rStyle w:val="HMITekstKrepko"/>
        </w:rPr>
        <w:t>Folpan gold (2,7 kg/ha), ki ga lahko uporabite le enkrat letno.</w:t>
      </w:r>
    </w:p>
    <w:p w14:paraId="3291FBA2" w14:textId="28943F8D" w:rsidR="003314FF" w:rsidRDefault="003314FF" w:rsidP="0017279F">
      <w:r>
        <w:t>*</w:t>
      </w:r>
      <w:r w:rsidRPr="003314FF">
        <w:t>Aliette Flash se praviloma ne meša z biostimulanti</w:t>
      </w:r>
      <w:r>
        <w:t>.</w:t>
      </w:r>
    </w:p>
    <w:p w14:paraId="56B3272C" w14:textId="207C28E5" w:rsidR="00FA667F" w:rsidRPr="00396578" w:rsidRDefault="003314FF" w:rsidP="00396578">
      <w:pPr>
        <w:pStyle w:val="HMIOkvir"/>
        <w:rPr>
          <w:rStyle w:val="HMITekstKrepko"/>
        </w:rPr>
      </w:pPr>
      <w:r w:rsidRPr="003314FF">
        <w:rPr>
          <w:rStyle w:val="HMITekstKrepko"/>
        </w:rPr>
        <w:t>Ker je po neurju stanje v nasadih zelo različno in če ste v dilemi glede varstva hmelja, se obrn</w:t>
      </w:r>
      <w:r w:rsidR="001557D5">
        <w:rPr>
          <w:rStyle w:val="HMITekstKrepko"/>
        </w:rPr>
        <w:t>i</w:t>
      </w:r>
      <w:r w:rsidRPr="003314FF">
        <w:rPr>
          <w:rStyle w:val="HMITekstKrepko"/>
        </w:rPr>
        <w:t>te na IHPS, Oddelek za varstvo rastlin.</w:t>
      </w:r>
    </w:p>
    <w:p w14:paraId="1372C987" w14:textId="2C3544CB" w:rsidR="00FA667F" w:rsidRPr="00FA667F" w:rsidRDefault="00FA667F" w:rsidP="00FA667F">
      <w:r w:rsidRPr="00FA667F">
        <w:rPr>
          <w:noProof/>
        </w:rPr>
        <w:drawing>
          <wp:inline distT="0" distB="0" distL="0" distR="0" wp14:anchorId="129CDD1E" wp14:editId="6E468ECE">
            <wp:extent cx="6120130" cy="3244215"/>
            <wp:effectExtent l="0" t="0" r="0" b="0"/>
            <wp:docPr id="1341452148" name="Slika 1" descr="stolpičast graf, ki prikazuje vsoto spor v 4 zaporednih dneh na različnih lokacij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52148" name="Slika 1" descr="stolpičast graf, ki prikazuje vsoto spor v 4 zaporednih dneh na različnih lokacijah"/>
                    <pic:cNvPicPr/>
                  </pic:nvPicPr>
                  <pic:blipFill>
                    <a:blip r:embed="rId13"/>
                    <a:stretch>
                      <a:fillRect/>
                    </a:stretch>
                  </pic:blipFill>
                  <pic:spPr>
                    <a:xfrm>
                      <a:off x="0" y="0"/>
                      <a:ext cx="6120130" cy="3244215"/>
                    </a:xfrm>
                    <a:prstGeom prst="rect">
                      <a:avLst/>
                    </a:prstGeom>
                  </pic:spPr>
                </pic:pic>
              </a:graphicData>
            </a:graphic>
          </wp:inline>
        </w:drawing>
      </w:r>
    </w:p>
    <w:p w14:paraId="1FECA590" w14:textId="4D4F7B50" w:rsidR="00142DCE" w:rsidRDefault="00396578" w:rsidP="00396578">
      <w:pPr>
        <w:pStyle w:val="HMINapisSlika"/>
      </w:pPr>
      <w:r>
        <w:t xml:space="preserve">Slika </w:t>
      </w:r>
      <w:r>
        <w:fldChar w:fldCharType="begin"/>
      </w:r>
      <w:r>
        <w:instrText xml:space="preserve"> SEQ Slika \* ARABIC </w:instrText>
      </w:r>
      <w:r>
        <w:fldChar w:fldCharType="separate"/>
      </w:r>
      <w:r w:rsidR="00AA2B8C">
        <w:rPr>
          <w:noProof/>
        </w:rPr>
        <w:t>2</w:t>
      </w:r>
      <w:r>
        <w:fldChar w:fldCharType="end"/>
      </w:r>
      <w:r>
        <w:t xml:space="preserve">: </w:t>
      </w:r>
      <w:r w:rsidRPr="00396578">
        <w:t>Ulovi spor hmeljeve peronospore v štirih zaporednih dneh na različnih lokacijah v letu 2026</w:t>
      </w:r>
    </w:p>
    <w:p w14:paraId="17753D2B" w14:textId="640D51D3" w:rsidR="006466AB" w:rsidRPr="00DD5B77" w:rsidRDefault="006466AB" w:rsidP="006466AB">
      <w:pPr>
        <w:pStyle w:val="Heading1"/>
      </w:pPr>
      <w:r w:rsidRPr="00DD5B77">
        <w:t>Hmeljeva listna uš</w:t>
      </w:r>
      <w:r w:rsidR="001C12CE">
        <w:t xml:space="preserve"> in hmeljeva pršica</w:t>
      </w:r>
      <w:r w:rsidRPr="00DD5B77">
        <w:t xml:space="preserve"> (M. Rak Cizej</w:t>
      </w:r>
      <w:r>
        <w:t xml:space="preserve">, </w:t>
      </w:r>
      <w:r w:rsidR="00747322">
        <w:t xml:space="preserve">S. Radišek, </w:t>
      </w:r>
      <w:r>
        <w:t>F. Poličnik</w:t>
      </w:r>
      <w:r w:rsidRPr="00DD5B77">
        <w:t>)</w:t>
      </w:r>
    </w:p>
    <w:p w14:paraId="2C40357B" w14:textId="23606604" w:rsidR="00903F3E" w:rsidRPr="001F4BFD" w:rsidRDefault="00903F3E" w:rsidP="00903F3E">
      <w:pPr>
        <w:rPr>
          <w:rStyle w:val="HMITekstKrepko"/>
        </w:rPr>
      </w:pPr>
      <w:r w:rsidRPr="00903F3E">
        <w:t xml:space="preserve">Kot smo vas že obvestili, je prelet krilatih uši na hmelj zaključen. V prejšnjem tednu, pred neurjem, je bila njihova prisotnost v večini hmeljišč zabeležena v povprečju 10–20 uši na list. Dež in </w:t>
      </w:r>
      <w:r w:rsidR="001557D5">
        <w:t xml:space="preserve">močan </w:t>
      </w:r>
      <w:r w:rsidRPr="00903F3E">
        <w:t>veter sta populacijo deloma zmanjšala.</w:t>
      </w:r>
      <w:r>
        <w:t xml:space="preserve"> </w:t>
      </w:r>
      <w:r w:rsidRPr="00903F3E">
        <w:rPr>
          <w:rStyle w:val="HMITekstKrepko"/>
        </w:rPr>
        <w:t xml:space="preserve">V tem času je že smotrna uporaba sistemičnega insekticida Movento </w:t>
      </w:r>
      <w:r w:rsidR="008E10D2" w:rsidRPr="00903F3E">
        <w:rPr>
          <w:rStyle w:val="HMITekstKrepko"/>
        </w:rPr>
        <w:t xml:space="preserve">SC </w:t>
      </w:r>
      <w:r w:rsidRPr="00903F3E">
        <w:rPr>
          <w:rStyle w:val="HMITekstKrepko"/>
        </w:rPr>
        <w:t>100 v odmerku 1,5 L/ha.</w:t>
      </w:r>
      <w:r w:rsidRPr="00903F3E">
        <w:t xml:space="preserve"> Vendar vam v primeru sanacij po toči svetujemo, da najprej uporabite izbrane biostimulante, šele čez nekaj dni pa Movento SC</w:t>
      </w:r>
      <w:r w:rsidR="008E10D2">
        <w:t xml:space="preserve"> </w:t>
      </w:r>
      <w:r w:rsidR="008E10D2" w:rsidRPr="00903F3E">
        <w:t>100</w:t>
      </w:r>
      <w:r w:rsidRPr="00903F3E">
        <w:t xml:space="preserve">. </w:t>
      </w:r>
      <w:r w:rsidRPr="001F4BFD">
        <w:rPr>
          <w:rStyle w:val="HMITekstKrepko"/>
        </w:rPr>
        <w:t>Movento je potrebno uporabiti samostojno, saj mešanice z različnimi pripravki – zlasti z biostimulanti z različnimi načini delovanja</w:t>
      </w:r>
      <w:r w:rsidR="001F4BFD" w:rsidRPr="001F4BFD">
        <w:rPr>
          <w:rStyle w:val="HMITekstKrepko"/>
        </w:rPr>
        <w:t>,</w:t>
      </w:r>
      <w:r w:rsidRPr="001F4BFD">
        <w:rPr>
          <w:rStyle w:val="HMITekstKrepko"/>
        </w:rPr>
        <w:t xml:space="preserve"> zmanjšajo njegovo učinkovitost.</w:t>
      </w:r>
    </w:p>
    <w:p w14:paraId="36508AF2" w14:textId="47245C7E" w:rsidR="00903F3E" w:rsidRPr="00903F3E" w:rsidRDefault="00903F3E" w:rsidP="00903F3E">
      <w:r w:rsidRPr="00903F3E">
        <w:rPr>
          <w:rStyle w:val="HMITekstKrepko"/>
        </w:rPr>
        <w:lastRenderedPageBreak/>
        <w:t xml:space="preserve">Pri zgodnjih sortah hmelja, ki že prehajajo v generativno fazo (pojav prvih cvetov), je Movento SC </w:t>
      </w:r>
      <w:r w:rsidR="001F4BFD" w:rsidRPr="00903F3E">
        <w:rPr>
          <w:rStyle w:val="HMITekstKrepko"/>
        </w:rPr>
        <w:t xml:space="preserve">100 </w:t>
      </w:r>
      <w:r w:rsidRPr="00903F3E">
        <w:rPr>
          <w:rStyle w:val="HMITekstKrepko"/>
        </w:rPr>
        <w:t xml:space="preserve">potrebno uporabiti čim prej, saj cvetenje zmanjšuje njegovo učinkovitost. </w:t>
      </w:r>
      <w:r w:rsidRPr="00903F3E">
        <w:t xml:space="preserve">Dolgoročno želimo </w:t>
      </w:r>
      <w:r w:rsidR="0095556E">
        <w:t>z uporabo Movento SC 100</w:t>
      </w:r>
      <w:r w:rsidRPr="00903F3E">
        <w:t xml:space="preserve"> doseči tudi </w:t>
      </w:r>
      <w:r w:rsidR="0095556E">
        <w:t xml:space="preserve">dobro stransko </w:t>
      </w:r>
      <w:r w:rsidRPr="00903F3E">
        <w:t>delovanje na pršice, ki so se v nekaterih nasadih že pojavile, vendar je njihova prisotnost trenutno omejena na posamične osebke.</w:t>
      </w:r>
    </w:p>
    <w:p w14:paraId="15348202" w14:textId="6CBA4622" w:rsidR="00903F3E" w:rsidRPr="00903F3E" w:rsidRDefault="00903F3E" w:rsidP="00903F3E">
      <w:pPr>
        <w:rPr>
          <w:rStyle w:val="HMITekstKrepko"/>
        </w:rPr>
      </w:pPr>
      <w:r w:rsidRPr="00903F3E">
        <w:t>V močno poškodovanih nasadih, kjer je hmelj po toči skoraj brez listne mase, je uporaba Moventa trenutno nesmiselna in strokovno neupravičena.</w:t>
      </w:r>
      <w:r>
        <w:t xml:space="preserve"> </w:t>
      </w:r>
      <w:r w:rsidRPr="00903F3E">
        <w:rPr>
          <w:rStyle w:val="HMITekstKrepko"/>
        </w:rPr>
        <w:t>V nasadih, ki so bili od toče poškodovani dvakrat in se ponovno obraščajo, pa je ob zadostni listni masi uporaba Movent</w:t>
      </w:r>
      <w:r w:rsidR="0095556E">
        <w:rPr>
          <w:rStyle w:val="HMITekstKrepko"/>
        </w:rPr>
        <w:t>o</w:t>
      </w:r>
      <w:r w:rsidRPr="00903F3E">
        <w:rPr>
          <w:rStyle w:val="HMITekstKrepko"/>
        </w:rPr>
        <w:t xml:space="preserve"> SC </w:t>
      </w:r>
      <w:r w:rsidR="0095556E" w:rsidRPr="00903F3E">
        <w:rPr>
          <w:rStyle w:val="HMITekstKrepko"/>
        </w:rPr>
        <w:t xml:space="preserve">100 </w:t>
      </w:r>
      <w:r w:rsidRPr="00903F3E">
        <w:rPr>
          <w:rStyle w:val="HMITekstKrepko"/>
        </w:rPr>
        <w:t>smiselna v polnem odmerku 1,5 L/ha.</w:t>
      </w:r>
    </w:p>
    <w:p w14:paraId="2C4B77C0" w14:textId="5BF7FBD4" w:rsidR="00903F3E" w:rsidRDefault="00903F3E" w:rsidP="001C12CE">
      <w:pPr>
        <w:pStyle w:val="HMIOkvir"/>
        <w:rPr>
          <w:rStyle w:val="HMITekstKrepko"/>
          <w:lang w:eastAsia="sl-SI"/>
        </w:rPr>
      </w:pPr>
      <w:r w:rsidRPr="00903F3E">
        <w:rPr>
          <w:rStyle w:val="HMITekstKrepko"/>
          <w:lang w:eastAsia="sl-SI"/>
        </w:rPr>
        <w:t xml:space="preserve">Uporabo pripravka Movento SC </w:t>
      </w:r>
      <w:r w:rsidR="001F4BFD" w:rsidRPr="001F4BFD">
        <w:rPr>
          <w:rStyle w:val="HMITekstKrepko"/>
          <w:lang w:eastAsia="sl-SI"/>
        </w:rPr>
        <w:t xml:space="preserve">100 </w:t>
      </w:r>
      <w:r w:rsidRPr="00903F3E">
        <w:rPr>
          <w:rStyle w:val="HMITekstKrepko"/>
          <w:lang w:eastAsia="sl-SI"/>
        </w:rPr>
        <w:t>priporočamo po 20. juniju, še pred morebitnim vročinskim valom, saj želimo doseči čim večji stranski učinek tudi na pršico. Ta je v hmeljiščih že prisotna, vendar za zdaj v manjšem deležu.</w:t>
      </w:r>
    </w:p>
    <w:p w14:paraId="0DD26C37" w14:textId="59A70FE6" w:rsidR="00903F3E" w:rsidRDefault="00903F3E" w:rsidP="00011CDA">
      <w:r w:rsidRPr="00903F3E">
        <w:t xml:space="preserve">V </w:t>
      </w:r>
      <w:r w:rsidRPr="00903F3E">
        <w:rPr>
          <w:rStyle w:val="HMITekstKrepko"/>
        </w:rPr>
        <w:t>ekoloških nasadih</w:t>
      </w:r>
      <w:r w:rsidRPr="00903F3E">
        <w:t xml:space="preserve"> imate za zatiranje hmeljeve listne uši na voljo pripravek </w:t>
      </w:r>
      <w:r w:rsidRPr="00903F3E">
        <w:rPr>
          <w:rStyle w:val="HMITekstKrepko"/>
        </w:rPr>
        <w:t>Asset Five (0,96 L/ha),</w:t>
      </w:r>
      <w:r w:rsidRPr="00903F3E">
        <w:t xml:space="preserve"> ki ga smete uporabiti </w:t>
      </w:r>
      <w:r w:rsidR="0095556E">
        <w:t>3-krat</w:t>
      </w:r>
      <w:r w:rsidRPr="00903F3E">
        <w:t xml:space="preserve"> v razmaku sedmih dni, in sicer </w:t>
      </w:r>
      <w:r w:rsidRPr="00903F3E">
        <w:rPr>
          <w:rStyle w:val="HMITekstKrepko"/>
        </w:rPr>
        <w:t>do začetka cvetenja hmelja;</w:t>
      </w:r>
      <w:r w:rsidRPr="00903F3E">
        <w:t xml:space="preserve"> kasnejša uporaba ni dovoljena.</w:t>
      </w:r>
    </w:p>
    <w:p w14:paraId="0ABE7613" w14:textId="0F57CA5B" w:rsidR="00903F3E" w:rsidRDefault="00903F3E" w:rsidP="00AC67FF">
      <w:pPr>
        <w:pStyle w:val="HMIOkvir"/>
      </w:pPr>
      <w:r w:rsidRPr="00423203">
        <w:rPr>
          <w:rStyle w:val="HMITekstKrepko"/>
        </w:rPr>
        <w:t>Opomba:</w:t>
      </w:r>
      <w:r w:rsidRPr="00903F3E">
        <w:t xml:space="preserve"> Pripravek Movento SC </w:t>
      </w:r>
      <w:r w:rsidR="001F4BFD" w:rsidRPr="00903F3E">
        <w:t xml:space="preserve">100 </w:t>
      </w:r>
      <w:r w:rsidRPr="00903F3E">
        <w:t>ima izdano dovoljenje za nujne primere uporabe v letu 2026; njegova uporaba je dovoljena od 13. 4. do 10. 8. 2026. Po preteku nujnega dovoljenja (120 dni) ostanki sredstva postanejo nevaren odpadek.</w:t>
      </w:r>
      <w:r>
        <w:t xml:space="preserve"> </w:t>
      </w:r>
      <w:r w:rsidRPr="00903F3E">
        <w:t>V primeru, da Movent</w:t>
      </w:r>
      <w:r w:rsidR="0095556E">
        <w:t>o</w:t>
      </w:r>
      <w:r>
        <w:t xml:space="preserve"> SC</w:t>
      </w:r>
      <w:r w:rsidRPr="00903F3E">
        <w:t xml:space="preserve"> </w:t>
      </w:r>
      <w:r w:rsidR="0095556E">
        <w:t xml:space="preserve">100 </w:t>
      </w:r>
      <w:r w:rsidRPr="00903F3E">
        <w:t>letos ne boste uporabljali, se dogovarjamo za pridobitev novega dovoljenja za nujno uporabo v letu 2027, ki bi omogočalo porabo preostalih količin. O tem vas bomo pravočasno obvestili.</w:t>
      </w:r>
    </w:p>
    <w:p w14:paraId="0CC2F1BF" w14:textId="60544735" w:rsidR="001E75D0" w:rsidRDefault="001E75D0" w:rsidP="001E75D0">
      <w:pPr>
        <w:pStyle w:val="Heading1"/>
      </w:pPr>
      <w:r>
        <w:t xml:space="preserve">Koruzna vešča - 1. generacija </w:t>
      </w:r>
      <w:r w:rsidRPr="00DD5B77">
        <w:t>(M. Rak Cizej</w:t>
      </w:r>
      <w:r>
        <w:t>, S. Radišek, F. Poličnik</w:t>
      </w:r>
      <w:r w:rsidRPr="00DD5B77">
        <w:t>)</w:t>
      </w:r>
    </w:p>
    <w:p w14:paraId="065A5886" w14:textId="7FA8F75D" w:rsidR="0065380E" w:rsidRPr="009361E0" w:rsidRDefault="0065380E" w:rsidP="00A31D3B">
      <w:pPr>
        <w:rPr>
          <w:rStyle w:val="HMITekstKrepko"/>
        </w:rPr>
      </w:pPr>
      <w:r w:rsidRPr="0065380E">
        <w:t xml:space="preserve">Let </w:t>
      </w:r>
      <w:r w:rsidR="0095556E">
        <w:t xml:space="preserve">metuljev </w:t>
      </w:r>
      <w:r w:rsidRPr="0065380E">
        <w:t>koruzne vešče 1. generacije je bil v zadnjem tednu na obeh spremljanih lokacijah manjši, predvsem zaradi deževnega vremena</w:t>
      </w:r>
      <w:r w:rsidR="0095556E">
        <w:t xml:space="preserve"> in hladnejših noči</w:t>
      </w:r>
      <w:r w:rsidRPr="0065380E">
        <w:t xml:space="preserve">. Na podlagi izračunov in spremljanja lahko v teh dneh pričakujemo povečano izleganje gosenic, </w:t>
      </w:r>
      <w:r w:rsidRPr="009361E0">
        <w:rPr>
          <w:rStyle w:val="HMITekstKrepko"/>
        </w:rPr>
        <w:t>zato je zdaj primeren čas za uporabo pripravkov za njihovo zatiranje: Agree WG* (1,0 kg/ha) ali Lepinox plus* (1,0 kg/ha).</w:t>
      </w:r>
    </w:p>
    <w:p w14:paraId="677C6932" w14:textId="5CAD8CAD" w:rsidR="0065380E" w:rsidRPr="009361E0" w:rsidRDefault="00A31D3B" w:rsidP="0065380E">
      <w:pPr>
        <w:pStyle w:val="HMIOkvir"/>
        <w:rPr>
          <w:rStyle w:val="HMITekstKrepko"/>
        </w:rPr>
      </w:pPr>
      <w:r>
        <w:rPr>
          <w:rStyle w:val="HMITekstKrepko"/>
        </w:rPr>
        <w:t>*</w:t>
      </w:r>
      <w:r w:rsidR="0065380E" w:rsidRPr="0065380E">
        <w:t xml:space="preserve"> Za pripravke na osnovi </w:t>
      </w:r>
      <w:r w:rsidR="0065380E" w:rsidRPr="0065380E">
        <w:rPr>
          <w:rStyle w:val="HMITekstKurziva"/>
        </w:rPr>
        <w:t>Bacillus thuringiensis</w:t>
      </w:r>
      <w:r w:rsidR="0065380E" w:rsidRPr="0065380E">
        <w:t xml:space="preserve"> var. </w:t>
      </w:r>
      <w:r w:rsidR="0065380E" w:rsidRPr="0065380E">
        <w:rPr>
          <w:rStyle w:val="HMITekstKurziva"/>
        </w:rPr>
        <w:t>kurstaki</w:t>
      </w:r>
      <w:r w:rsidR="0065380E" w:rsidRPr="0065380E">
        <w:t xml:space="preserve">, kamor sodita Agree WG in Lepinox </w:t>
      </w:r>
      <w:r w:rsidR="009361E0" w:rsidRPr="0065380E">
        <w:t>plus</w:t>
      </w:r>
      <w:r w:rsidR="0065380E" w:rsidRPr="0065380E">
        <w:t>, je zelo pomemben pH škropilne brozge, saj se Cry</w:t>
      </w:r>
      <w:r w:rsidR="0065380E" w:rsidRPr="0065380E">
        <w:rPr>
          <w:rFonts w:ascii="Cambria Math" w:hAnsi="Cambria Math" w:cs="Cambria Math"/>
        </w:rPr>
        <w:t>‑</w:t>
      </w:r>
      <w:r w:rsidR="0065380E" w:rsidRPr="0065380E">
        <w:t>toksini v alkalnem</w:t>
      </w:r>
      <w:r w:rsidR="009361E0">
        <w:t xml:space="preserve"> (bazičnem)</w:t>
      </w:r>
      <w:r w:rsidR="0065380E" w:rsidRPr="0065380E">
        <w:t xml:space="preserve"> okolju hitreje razgrajujejo. Optimalni pH </w:t>
      </w:r>
      <w:r w:rsidR="0065380E" w:rsidRPr="0065380E">
        <w:rPr>
          <w:rFonts w:cs="Arial"/>
        </w:rPr>
        <w:t>š</w:t>
      </w:r>
      <w:r w:rsidR="0065380E" w:rsidRPr="0065380E">
        <w:t>kropilne brozge za t</w:t>
      </w:r>
      <w:r w:rsidR="009361E0">
        <w:t>a dva pripravka</w:t>
      </w:r>
      <w:r w:rsidR="0065380E" w:rsidRPr="0065380E">
        <w:t xml:space="preserve"> je 5,0</w:t>
      </w:r>
      <w:r w:rsidR="0065380E" w:rsidRPr="0065380E">
        <w:rPr>
          <w:rFonts w:cs="Arial"/>
        </w:rPr>
        <w:t>–</w:t>
      </w:r>
      <w:r w:rsidR="0065380E" w:rsidRPr="0065380E">
        <w:t xml:space="preserve">5,5. Pred pripravo </w:t>
      </w:r>
      <w:r w:rsidR="0065380E" w:rsidRPr="0065380E">
        <w:rPr>
          <w:rFonts w:cs="Arial"/>
        </w:rPr>
        <w:t>š</w:t>
      </w:r>
      <w:r w:rsidR="0065380E" w:rsidRPr="0065380E">
        <w:t xml:space="preserve">kropiva izmerite pH vode; </w:t>
      </w:r>
      <w:r w:rsidR="0065380E" w:rsidRPr="0065380E">
        <w:rPr>
          <w:rFonts w:cs="Arial"/>
        </w:rPr>
        <w:t>č</w:t>
      </w:r>
      <w:r w:rsidR="0065380E" w:rsidRPr="0065380E">
        <w:t>e je vi</w:t>
      </w:r>
      <w:r w:rsidR="0065380E" w:rsidRPr="0065380E">
        <w:rPr>
          <w:rFonts w:cs="Arial"/>
        </w:rPr>
        <w:t>š</w:t>
      </w:r>
      <w:r w:rsidR="0065380E" w:rsidRPr="0065380E">
        <w:t>ji od 6,5, ga je potrebno zni</w:t>
      </w:r>
      <w:r w:rsidR="0065380E" w:rsidRPr="0065380E">
        <w:rPr>
          <w:rFonts w:cs="Arial"/>
        </w:rPr>
        <w:t>ž</w:t>
      </w:r>
      <w:r w:rsidR="0065380E" w:rsidRPr="0065380E">
        <w:t>ati (npr. s citronsko kislino ali namenskimi pH</w:t>
      </w:r>
      <w:r w:rsidR="009361E0">
        <w:t xml:space="preserve"> </w:t>
      </w:r>
      <w:r w:rsidR="0065380E" w:rsidRPr="0065380E">
        <w:t xml:space="preserve">regulatorji). Pred dodajanjem Lepinox </w:t>
      </w:r>
      <w:r w:rsidR="00EF4B5B" w:rsidRPr="0065380E">
        <w:t xml:space="preserve">plus </w:t>
      </w:r>
      <w:r w:rsidR="0065380E" w:rsidRPr="0065380E">
        <w:t xml:space="preserve">ali Agree WG </w:t>
      </w:r>
      <w:r w:rsidR="009361E0">
        <w:t>uredite</w:t>
      </w:r>
      <w:r w:rsidR="0065380E" w:rsidRPr="0065380E">
        <w:t xml:space="preserve"> pH na pribli</w:t>
      </w:r>
      <w:r w:rsidR="0065380E" w:rsidRPr="0065380E">
        <w:rPr>
          <w:rFonts w:cs="Arial"/>
        </w:rPr>
        <w:t>ž</w:t>
      </w:r>
      <w:r w:rsidR="0065380E" w:rsidRPr="0065380E">
        <w:t>no 5,5.</w:t>
      </w:r>
      <w:r w:rsidR="0065380E">
        <w:t xml:space="preserve"> </w:t>
      </w:r>
      <w:r w:rsidR="0065380E" w:rsidRPr="009361E0">
        <w:rPr>
          <w:rStyle w:val="HMITekstKrepko"/>
        </w:rPr>
        <w:t xml:space="preserve">Agree WG ali Lepinox plus </w:t>
      </w:r>
      <w:r w:rsidR="00EF4B5B" w:rsidRPr="009361E0">
        <w:rPr>
          <w:rStyle w:val="HMITekstKrepko"/>
        </w:rPr>
        <w:t>je priporočljivo uporabljati v času, ko ni močnega UV</w:t>
      </w:r>
      <w:r w:rsidR="00EF4B5B" w:rsidRPr="009361E0">
        <w:rPr>
          <w:rStyle w:val="HMITekstKrepko"/>
        </w:rPr>
        <w:noBreakHyphen/>
        <w:t>sevanja, torej zvečer ali ponoči.</w:t>
      </w:r>
    </w:p>
    <w:p w14:paraId="06B5CEDF" w14:textId="7EE9974E" w:rsidR="00EF4B5B" w:rsidRDefault="00EF4B5B" w:rsidP="00A31D3B">
      <w:r w:rsidRPr="00EF4B5B">
        <w:t>Hmeljišča, ki so bila v neurju s točo močno poškodovana in so ostala praktično brez listne mase, v te</w:t>
      </w:r>
      <w:r w:rsidR="009361E0">
        <w:t>j</w:t>
      </w:r>
      <w:r w:rsidRPr="00EF4B5B">
        <w:t xml:space="preserve"> fazi ni smiselno </w:t>
      </w:r>
      <w:r w:rsidR="009361E0">
        <w:t>zatirate</w:t>
      </w:r>
      <w:r w:rsidRPr="00EF4B5B">
        <w:t xml:space="preserve"> koruzn</w:t>
      </w:r>
      <w:r w:rsidR="009361E0">
        <w:t>e</w:t>
      </w:r>
      <w:r w:rsidRPr="00EF4B5B">
        <w:t xml:space="preserve"> vešč</w:t>
      </w:r>
      <w:r w:rsidR="009361E0">
        <w:t>e</w:t>
      </w:r>
      <w:r w:rsidRPr="00EF4B5B">
        <w:t xml:space="preserve">. Toča je z odstranitvijo listov odstranila tudi morebitna odložena jajčeca koruzne vešče, zato zatiranje 1. generacije ni </w:t>
      </w:r>
      <w:r>
        <w:t>smoterno</w:t>
      </w:r>
      <w:r w:rsidRPr="00EF4B5B">
        <w:t>. V teh nasadih bo zatiranje koruzne vešče smiselno predvsem pri 2. generaciji.</w:t>
      </w:r>
    </w:p>
    <w:p w14:paraId="193DD1E7" w14:textId="2071A730" w:rsidR="00EF4B5B" w:rsidRDefault="00EF4B5B" w:rsidP="00EF4B5B">
      <w:pPr>
        <w:pStyle w:val="HMIOkvir"/>
      </w:pPr>
      <w:r w:rsidRPr="00423203">
        <w:rPr>
          <w:rStyle w:val="HMITekstKrepko"/>
        </w:rPr>
        <w:t>Obvestilo:</w:t>
      </w:r>
      <w:r>
        <w:t xml:space="preserve"> </w:t>
      </w:r>
      <w:r w:rsidRPr="00EF4B5B">
        <w:t>V tem trenutku še nimamo popolnoma jasnih navodil Ministrstva za kmetijstvo glede izvajanja vseh obveznosti</w:t>
      </w:r>
      <w:r w:rsidR="00423203">
        <w:t xml:space="preserve"> in izplačil</w:t>
      </w:r>
      <w:r w:rsidRPr="00EF4B5B">
        <w:t xml:space="preserve"> v okviru podpisanih programov za BVR. Ko bomo prejeli </w:t>
      </w:r>
      <w:r w:rsidR="00845F22">
        <w:t>dokončne</w:t>
      </w:r>
      <w:r w:rsidRPr="00EF4B5B">
        <w:t xml:space="preserve"> usmeritve, vas bomo o tem obvestili.</w:t>
      </w:r>
    </w:p>
    <w:p w14:paraId="5B28C3BD" w14:textId="7F5C7693" w:rsidR="00AB2DBB" w:rsidRDefault="00000000" w:rsidP="00AB2DBB">
      <w:hyperlink r:id="rId14" w:history="1">
        <w:r w:rsidR="00AB2DBB" w:rsidRPr="00AE3F4C">
          <w:rPr>
            <w:rStyle w:val="Hyperlink"/>
          </w:rPr>
          <w:t>Ulov</w:t>
        </w:r>
        <w:r w:rsidR="00AB2DBB">
          <w:rPr>
            <w:rStyle w:val="Hyperlink"/>
          </w:rPr>
          <w:t>i</w:t>
        </w:r>
        <w:r w:rsidR="00AB2DBB" w:rsidRPr="00AE3F4C">
          <w:rPr>
            <w:rStyle w:val="Hyperlink"/>
          </w:rPr>
          <w:t xml:space="preserve"> koruzne vešče na lokaciji Žalec</w:t>
        </w:r>
      </w:hyperlink>
      <w:r w:rsidR="00AB2DBB" w:rsidRPr="00AE3F4C">
        <w:t xml:space="preserve"> so vidni na spletu, prav tako tudi </w:t>
      </w:r>
      <w:hyperlink r:id="rId15" w:history="1">
        <w:r w:rsidR="00AB2DBB" w:rsidRPr="00AE3F4C">
          <w:rPr>
            <w:rStyle w:val="Hyperlink"/>
          </w:rPr>
          <w:t>iz lokacije Roje pri Žalcu</w:t>
        </w:r>
      </w:hyperlink>
      <w:r w:rsidR="00AB2DBB" w:rsidRPr="00AE3F4C">
        <w:t>.</w:t>
      </w:r>
    </w:p>
    <w:p w14:paraId="42727BC3" w14:textId="0FC4A519" w:rsidR="00AF3D9D" w:rsidRDefault="00AF3D9D" w:rsidP="00AB2DBB">
      <w:r w:rsidRPr="00AF3D9D">
        <w:rPr>
          <w:noProof/>
        </w:rPr>
        <w:lastRenderedPageBreak/>
        <w:drawing>
          <wp:inline distT="0" distB="0" distL="0" distR="0" wp14:anchorId="05FE5A58" wp14:editId="376173DA">
            <wp:extent cx="6120130" cy="4200525"/>
            <wp:effectExtent l="0" t="0" r="0" b="9525"/>
            <wp:docPr id="769178674" name="Slika 1" descr="Stolpični grafikon ulov koruzne veš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78674" name="Slika 1" descr="Stolpični grafikon ulov koruzne vešče"/>
                    <pic:cNvPicPr/>
                  </pic:nvPicPr>
                  <pic:blipFill>
                    <a:blip r:embed="rId16"/>
                    <a:stretch>
                      <a:fillRect/>
                    </a:stretch>
                  </pic:blipFill>
                  <pic:spPr>
                    <a:xfrm>
                      <a:off x="0" y="0"/>
                      <a:ext cx="6120130" cy="4200525"/>
                    </a:xfrm>
                    <a:prstGeom prst="rect">
                      <a:avLst/>
                    </a:prstGeom>
                  </pic:spPr>
                </pic:pic>
              </a:graphicData>
            </a:graphic>
          </wp:inline>
        </w:drawing>
      </w:r>
    </w:p>
    <w:p w14:paraId="3CE55890" w14:textId="4193522E" w:rsidR="00AB2DBB" w:rsidRDefault="00AB2DBB" w:rsidP="00AB2DBB">
      <w:pPr>
        <w:pStyle w:val="HMINapisSlika"/>
      </w:pPr>
      <w:r>
        <w:t xml:space="preserve">Slika </w:t>
      </w:r>
      <w:r>
        <w:fldChar w:fldCharType="begin"/>
      </w:r>
      <w:r>
        <w:instrText xml:space="preserve"> SEQ Slika \* ARABIC </w:instrText>
      </w:r>
      <w:r>
        <w:fldChar w:fldCharType="separate"/>
      </w:r>
      <w:r w:rsidR="00AA2B8C">
        <w:rPr>
          <w:noProof/>
        </w:rPr>
        <w:t>3</w:t>
      </w:r>
      <w:r>
        <w:fldChar w:fldCharType="end"/>
      </w:r>
      <w:r>
        <w:t xml:space="preserve">: </w:t>
      </w:r>
      <w:r w:rsidRPr="00AB2DBB">
        <w:t>Let metuljev koruzne vešče 1. generacije na svetlobni vabi v Žalcu (</w:t>
      </w:r>
      <w:r w:rsidR="00101287">
        <w:t>peščeni</w:t>
      </w:r>
      <w:r w:rsidRPr="00AB2DBB">
        <w:t xml:space="preserve"> stolpci) in Rojah pri Žalcu (</w:t>
      </w:r>
      <w:r w:rsidR="00101287">
        <w:t>temno zeleni</w:t>
      </w:r>
      <w:r w:rsidR="00101287" w:rsidRPr="00AB2DBB">
        <w:t xml:space="preserve"> stolpci</w:t>
      </w:r>
      <w:r w:rsidRPr="00AB2DBB">
        <w:t>) v letu 202</w:t>
      </w:r>
      <w:r>
        <w:t>6</w:t>
      </w:r>
      <w:r w:rsidRPr="00AB2DBB">
        <w:t xml:space="preserve"> v primerjavi z letom na Rojah pri Žalcu v letu 202</w:t>
      </w:r>
      <w:r>
        <w:t>5</w:t>
      </w:r>
      <w:r w:rsidRPr="00AB2DBB">
        <w:t xml:space="preserve"> (</w:t>
      </w:r>
      <w:r w:rsidR="00101287">
        <w:t>rožnati</w:t>
      </w:r>
      <w:r w:rsidRPr="00AB2DBB">
        <w:t xml:space="preserve"> stolpci)</w:t>
      </w:r>
    </w:p>
    <w:p w14:paraId="1DDB0875" w14:textId="7594749E" w:rsidR="00FB207F" w:rsidRPr="00FB207F" w:rsidRDefault="00FB207F" w:rsidP="00FB207F">
      <w:pPr>
        <w:pStyle w:val="Heading1"/>
      </w:pPr>
      <w:r w:rsidRPr="00FB207F">
        <w:t>Huda viroidna zakrnelost hmelja (CBCVd)</w:t>
      </w:r>
      <w:r>
        <w:t xml:space="preserve"> (S. Radišek)</w:t>
      </w:r>
    </w:p>
    <w:p w14:paraId="50DFC067" w14:textId="5DC1EC28" w:rsidR="00FB207F" w:rsidRPr="00FB207F" w:rsidRDefault="00FB207F" w:rsidP="00FB207F">
      <w:r w:rsidRPr="00FB207F">
        <w:t xml:space="preserve">Smo v obdobju rasti hmelja, ko na rastlinah že lahko opazimo izrazita bolezenska znamenja, ki jih na hmelju povzroča citrus bark cracking viroid (CBCVd). Okužene rastline zaostajajo v rasti ter razvijajo značilno zbito in nepravilno rast glavnih in stranskih poganjkov. Z napredovanjem vegetacije postajajo bolezenska znamenja vse izrazitejša – rastline pogosto ne dosežejo višine žičnice, listi ostanejo manjši, deformirani in rahlo mehurjasti, storžki pa so nepopolno razviti in slabše kakovosti. Podobna znamenja lahko povzročajo tudi drugi dejavniki, kot so pomanjkanje mikroelementov, zanos herbicidov iz sosednjih površin, okužbe z virusi ali nekaterimi talnimi glivami. Zato je pomembno, da ste pozorni na vse rastline, ki po rasti ali videzu odstopajo od ostalih rastlin v nasadu. </w:t>
      </w:r>
      <w:r w:rsidRPr="00FB207F">
        <w:rPr>
          <w:rStyle w:val="HMITekstKrepko"/>
        </w:rPr>
        <w:t>V primeru najdbe sumljivih rastlin obvestite IHPS (tel. št: 03/71 21 600, 03/71 21 626, 03/71 21 627),</w:t>
      </w:r>
      <w:r w:rsidRPr="00FB207F">
        <w:t xml:space="preserve"> da opravimo pregled in laboratorijsko analizo s katero lahko potrdimo ali ovržemo prisotnost CBCVd ter vam svetujemo glede nadaljnjih ukrepov. IHPS bo v letošnjem letu nadaljeval tudi s sistematičnimi pregledi, ki so namenjeni pregledu stanja, predvsem pa podpori in svetovanju pri izvedbi ukrepov. </w:t>
      </w:r>
    </w:p>
    <w:p w14:paraId="32E501C4" w14:textId="77777777" w:rsidR="00FB207F" w:rsidRPr="00FB207F" w:rsidRDefault="00FB207F" w:rsidP="00FB207F">
      <w:r w:rsidRPr="00FB207F">
        <w:t>Ponovno opozarjamo, da se CBCVd prenaša predvsem z rastlinskim sokom, ki ostane na orodju in opremi, z okuženim sadilnim materialom, hmeljevino ter drugimi nerazgrajenimi rastlinskimi ostanki. Okužene rastline so neozdravljive in predstavljajo trajen vir okužbe, zato jih je treba po potrditvi okužbe čim prej odstraniti iz nasada.</w:t>
      </w:r>
    </w:p>
    <w:p w14:paraId="16818795" w14:textId="780195F6" w:rsidR="00FB207F" w:rsidRPr="00FB207F" w:rsidRDefault="00FB207F" w:rsidP="00FB207F">
      <w:r w:rsidRPr="00FB207F">
        <w:t>Pri odstranjevanju okuženih rastlin je treba po odstranitvi nadzemnega dela na sveže prerezan bazalni del trte nanesti totalni herbicid, s katerim uničimo tudi okuženo koreniko. Za ta namen je registriran herbicidni pripravek Touchdown System 4 (15</w:t>
      </w:r>
      <w:r w:rsidR="00EA34E8">
        <w:t xml:space="preserve"> %</w:t>
      </w:r>
      <w:r w:rsidRPr="00FB207F">
        <w:t xml:space="preserve"> koncentracija) proizvajalca Syngenta. Okužene nadzemne dele rastlin lahko najhitreje uničite z zakopom (prekrito z najmanj 1 m zemlje), </w:t>
      </w:r>
      <w:r w:rsidRPr="00FB207F">
        <w:lastRenderedPageBreak/>
        <w:t>ki ne sme biti na vodovarstvenem območju I. reda. Možen je tudi sežig ali pa odvoz na urejene deponije, ki se ukvarjajo s kompostiranjem organskih odpadkov. Za preprečevanje širjenja viroida je nujno redno čiščenje in razkuževanje vse opreme, orodja in strojev, ki prihajajo v stik z rastlinami. Pri izbiri razkužila priporočamo uporabo pripravka Virocid v 2</w:t>
      </w:r>
      <w:r w:rsidR="00EA34E8">
        <w:t xml:space="preserve"> %</w:t>
      </w:r>
      <w:r w:rsidRPr="00FB207F">
        <w:t xml:space="preserve"> koncentraciji. Ker lahko razkužilo draži sluznice, priporočamo uporabo osebne zaščitne opreme (zaščitna maska, očala in rokavice). Za razkuževanje rok in rokavic se lahko uporabljajo tudi sredstva za dezinfekcijo rok, ki so na voljo v lekarnah in drugih prodajnih mestih.</w:t>
      </w:r>
    </w:p>
    <w:p w14:paraId="023B2EA2" w14:textId="77777777" w:rsidR="00FB207F" w:rsidRPr="00FB207F" w:rsidRDefault="00FB207F" w:rsidP="00FB207F">
      <w:r w:rsidRPr="00FB207F">
        <w:t>Pri pranju strojev priporočamo uporabo visokotlačnih čistilcev z možnostjo segrevanja vode in dodajanja detergentov, saj večina detergentov deluje tudi biocidno. Če se uporablja ustrezno pranje z detergenti, dodatna uporaba razkužil ni potrebna.</w:t>
      </w:r>
    </w:p>
    <w:p w14:paraId="5BA8AAA2" w14:textId="551DD166" w:rsidR="00FB207F" w:rsidRDefault="00FB207F" w:rsidP="00FB207F">
      <w:r w:rsidRPr="00FB207F">
        <w:t xml:space="preserve">Poleg doslednega čiščenja in razkuževanja opreme je za preprečevanje širjenja bolezni med nasadi zelo pomemben tudi pravilen vrstni red obdelave. Vedno najprej izvajamo dela v zdravih nasadih, šele nato v okuženih. Pri tem je ključnega pomena, da poznate vse lokacije žarišč CBCVd na svojem posestvu in da njihovo stanje redno spremljate. Več informacij o ukrepih in slikovni material bolezenski znamenj je dostopen na povezavi IVR – </w:t>
      </w:r>
      <w:hyperlink r:id="rId17" w:history="1">
        <w:r w:rsidRPr="00FB207F">
          <w:rPr>
            <w:rStyle w:val="Hyperlink"/>
          </w:rPr>
          <w:t>Viroid razpokanosti skorje agrumov.</w:t>
        </w:r>
      </w:hyperlink>
    </w:p>
    <w:p w14:paraId="086E2068" w14:textId="2E1DA1A3" w:rsidR="002B00EF" w:rsidRPr="002B00EF" w:rsidRDefault="002B00EF" w:rsidP="002B00EF">
      <w:pPr>
        <w:pStyle w:val="Heading1"/>
      </w:pPr>
      <w:r w:rsidRPr="002B00EF">
        <w:t>Verticilijska uvelost hmelja</w:t>
      </w:r>
      <w:r>
        <w:t xml:space="preserve"> (S. Radišek)</w:t>
      </w:r>
    </w:p>
    <w:p w14:paraId="63599457" w14:textId="4B4925F5" w:rsidR="002B00EF" w:rsidRPr="002B00EF" w:rsidRDefault="002B00EF" w:rsidP="002B00EF">
      <w:r w:rsidRPr="002B00EF">
        <w:t xml:space="preserve">V hmeljiščih že opažamo prva venenja in odmiranja obolelih rastlin. Bolezen povzroča talna gliva </w:t>
      </w:r>
      <w:r w:rsidRPr="002B00EF">
        <w:rPr>
          <w:rStyle w:val="HMITekstKurziva"/>
        </w:rPr>
        <w:t>Verticillium nonalfalfae</w:t>
      </w:r>
      <w:r w:rsidRPr="002B00EF">
        <w:t xml:space="preserve">, ki okuži rastline preko korenin in zamaši prevodni sistem rastlin. Med najbolj prepoznavna bolezenska znamenja spadajo rumenjenje in odmiranje listov pri čemer se listni robovi obrnejo navzgor, prizadeti listi pa ob dotiku odpadejo. Razvoj bolezni se prične na spodnjem delu rastline in času 2-3 tednov prizadene celotno rastlino. Ob prerezu obolelih trt v spodnjem delu rastline je vidno rjavo prevodno tkivo. Podobna bolezenska znamenja povzročajo tudi nekateri ostali povzročitelji, kot so npr. talne glive iz rodov </w:t>
      </w:r>
      <w:r w:rsidRPr="002B00EF">
        <w:rPr>
          <w:rStyle w:val="HMITekstKurziva"/>
        </w:rPr>
        <w:t>Fusarium</w:t>
      </w:r>
      <w:r w:rsidRPr="002B00EF">
        <w:t xml:space="preserve"> in </w:t>
      </w:r>
      <w:r w:rsidRPr="002B00EF">
        <w:rPr>
          <w:rStyle w:val="HMITekstKurziva"/>
        </w:rPr>
        <w:t>Sclerotinia</w:t>
      </w:r>
      <w:r w:rsidRPr="002B00EF">
        <w:t xml:space="preserve">, zato </w:t>
      </w:r>
      <w:r w:rsidRPr="002B00EF">
        <w:rPr>
          <w:rStyle w:val="HMITekstKrepko"/>
        </w:rPr>
        <w:t>v primeru najdbe sumljivih rastlin obvestite IHPS (tel. št:03/71 21 600, 03/71 21 626, 03/71 21 627),</w:t>
      </w:r>
      <w:r w:rsidRPr="002B00EF">
        <w:t xml:space="preserve"> da opravimo pregled in laboratorijsko analizo s katero lahko potrdimo ali ovržemo prisotnost glive </w:t>
      </w:r>
      <w:r w:rsidRPr="002B00EF">
        <w:rPr>
          <w:rStyle w:val="HMITekstKurziva"/>
        </w:rPr>
        <w:t>V. nonalfalfae</w:t>
      </w:r>
      <w:r w:rsidRPr="002B00EF">
        <w:t xml:space="preserve"> ter vam svetujemo glede nadaljnjih ukrepov.</w:t>
      </w:r>
    </w:p>
    <w:p w14:paraId="7E9CAE69" w14:textId="489383D4" w:rsidR="002B00EF" w:rsidRPr="002B00EF" w:rsidRDefault="002B00EF" w:rsidP="002B00EF">
      <w:r w:rsidRPr="002B00EF">
        <w:t>V primeru prve najdbe posameznih okuženih rastlin in manjših žarišč je priporočljivo izvesti lokalno uničenje, ki zajame tudi sosednje ne-simptomatične rastline v krogu polmera 3</w:t>
      </w:r>
      <w:r>
        <w:t xml:space="preserve"> </w:t>
      </w:r>
      <w:r w:rsidRPr="002B00EF">
        <w:t>m od okužene rastline. Tako uničeno žarišče je priporočljivo potrositi z gnojilom UREA ali apnenim dušikom v odmerku najmanj 100g/m</w:t>
      </w:r>
      <w:r w:rsidRPr="002B00EF">
        <w:rPr>
          <w:rStyle w:val="HMITekstNadpisanaVrednost"/>
        </w:rPr>
        <w:t>2</w:t>
      </w:r>
      <w:r w:rsidRPr="002B00EF">
        <w:t xml:space="preserve"> in ga vdelati v tla. Dovoljena je tudi uporaba pripravka Basamid granulat, ki se uporablja za fumigacijo tal v odmerku 50g/m</w:t>
      </w:r>
      <w:r w:rsidRPr="002B00EF">
        <w:rPr>
          <w:rStyle w:val="HMITekstNadpisanaVrednost"/>
        </w:rPr>
        <w:t>2</w:t>
      </w:r>
      <w:r w:rsidRPr="002B00EF">
        <w:t xml:space="preserve"> in uporabo PVC folije, ki preprečuje prepuščanje plinov. Po 2-3 tednih se mesto lokalnega uničenja poseje z večletnimi travami kot sta travniška bilnica (</w:t>
      </w:r>
      <w:r w:rsidRPr="002B00EF">
        <w:rPr>
          <w:rStyle w:val="HMITekstKurziva"/>
        </w:rPr>
        <w:t>Festuca pratensis</w:t>
      </w:r>
      <w:r w:rsidRPr="002B00EF">
        <w:t>) ali trpežna ljulka (</w:t>
      </w:r>
      <w:r w:rsidRPr="002B00EF">
        <w:rPr>
          <w:rStyle w:val="HMITekstKurziva"/>
        </w:rPr>
        <w:t>Lolium perenne</w:t>
      </w:r>
      <w:r w:rsidRPr="002B00EF">
        <w:t xml:space="preserve">), da preprečujemo prenašanje kontaminiranih tal in razraščanje plevelov, ki se radi naselijo na uničene površine. </w:t>
      </w:r>
    </w:p>
    <w:p w14:paraId="1E15A74A" w14:textId="07BD7B19" w:rsidR="002B00EF" w:rsidRDefault="002B00EF" w:rsidP="002B00EF">
      <w:r w:rsidRPr="002B00EF">
        <w:t xml:space="preserve">V primeru, da prihaja do vsakoletnega pojava bolezni je smiselno redno uničevati le obolele rastline, da opočasnjeno napredovanje bolezni in preprečujemo širjenje z okuženim listjem in ostanki rastlin. Prenos glive s tlemi lahko omejimo tudi z zmanjšanjem števila kultiviranj in pravočasno setvijo podsevkov, med katerimi svetujemo setev enokaličnic (npr. sirek, sudanska trava, ječmen in rži). Tudi v primeru verticiljske uvelosti velja, da širjenje preprečujemo z obdelavo najprej zdravih nasadov in nazadnje nadaljujemo z okuženimi nasadi. Več informacij o pojavu bolezenskih znamenj in ostalih ukrepih lahko preberete na povezavi </w:t>
      </w:r>
      <w:hyperlink r:id="rId18" w:history="1">
        <w:r w:rsidRPr="002B00EF">
          <w:rPr>
            <w:rStyle w:val="Hyperlink"/>
          </w:rPr>
          <w:t>IVR – Verticilijska uvelost hmelja</w:t>
        </w:r>
      </w:hyperlink>
      <w:r w:rsidRPr="002B00EF">
        <w:t xml:space="preserve">. </w:t>
      </w:r>
    </w:p>
    <w:p w14:paraId="421AC42A" w14:textId="77777777" w:rsidR="00C042DC" w:rsidRPr="00D02593" w:rsidRDefault="00C042DC" w:rsidP="00C042DC">
      <w:pPr>
        <w:pStyle w:val="Heading1"/>
      </w:pPr>
      <w:r w:rsidRPr="00D02593">
        <w:t>Drugo in tretje dognojevanje hmelja z dušikom v nasadih, ki jih je prizadela toča</w:t>
      </w:r>
      <w:r>
        <w:t xml:space="preserve"> </w:t>
      </w:r>
      <w:r w:rsidRPr="00D02593">
        <w:t>(B. Čeh</w:t>
      </w:r>
      <w:r>
        <w:t xml:space="preserve"> in M. Oset Luskar</w:t>
      </w:r>
      <w:r w:rsidRPr="00D02593">
        <w:t>)</w:t>
      </w:r>
    </w:p>
    <w:p w14:paraId="17E46084" w14:textId="77777777" w:rsidR="00C042DC" w:rsidRPr="00D02593" w:rsidRDefault="00C042DC" w:rsidP="00C042DC">
      <w:r w:rsidRPr="00D02593">
        <w:t xml:space="preserve">Odločitev o izvedbi drugega oziroma tretjega dognojevanja hmelja z dušikom naj temelji na dejanskem stanju posameznega hmeljišča in oceni pričakovanega pridelka. Pri blagih do zmernih poškodbah spremembe gnojilnega načrta niso potrebne, medtem ko je pri hujših poškodbah, za </w:t>
      </w:r>
      <w:r w:rsidRPr="00D02593">
        <w:lastRenderedPageBreak/>
        <w:t>katerem menimo, da bodo pomembno zmanjšale pričakovani pridelek, odmerek dušika ustrezno zmanjšamo.</w:t>
      </w:r>
    </w:p>
    <w:p w14:paraId="2F5778F4" w14:textId="1FBCFB12" w:rsidR="00C042DC" w:rsidRPr="00D02593" w:rsidRDefault="00C042DC" w:rsidP="00C042DC">
      <w:pPr>
        <w:pStyle w:val="HMISeznamNastevanje"/>
      </w:pPr>
      <w:r w:rsidRPr="00D02593">
        <w:t>V nasadih, kjer so rastline po poškodbah še dobro obraščene, imajo zadostno listno maso in je kljub toči pričakovati zadovoljiv pridelek, priporočamo izvedbo načrtovanega dognojevanja z dušikom v skladu s strokovnimi priporočili (do 80 kg/ha N za drugo dognojevanje v sredini junija in odmerek glede na meritev Nmin za tretje dognojevanje, ki se izvede v začetku cvetenja posamezne sorte</w:t>
      </w:r>
      <w:r>
        <w:t xml:space="preserve"> oz. do 50 kg/ha N</w:t>
      </w:r>
      <w:r w:rsidRPr="00D02593">
        <w:t xml:space="preserve">). V takšnih nasadih je smiselna tudi uporaba biostimulantov, ki lahko prispevajo k hitrejši regeneraciji rastlin po stresnih razmerah ter izboljšajo izrabo hranil. Glejte nasvete na povezavi: </w:t>
      </w:r>
      <w:hyperlink r:id="rId19" w:history="1">
        <w:r w:rsidRPr="00D02593">
          <w:rPr>
            <w:rStyle w:val="Hyperlink"/>
          </w:rPr>
          <w:t>IHPS-Priporocila-za-ravnanje-po-toci.docx</w:t>
        </w:r>
      </w:hyperlink>
      <w:r w:rsidR="00EF4B5B">
        <w:t>.</w:t>
      </w:r>
    </w:p>
    <w:p w14:paraId="49C7E9AE" w14:textId="77777777" w:rsidR="00C042DC" w:rsidRDefault="00C042DC" w:rsidP="00C042DC">
      <w:pPr>
        <w:pStyle w:val="HMISeznamNastevanje"/>
      </w:pPr>
      <w:r w:rsidRPr="00D02593">
        <w:t>V bolj poškodovanih nasadih odmerek dušika prilagodimo pričakovani izgubi pridelka</w:t>
      </w:r>
      <w:r>
        <w:t>, čimprej pa uporabimo biostimulant, da pomagamo rastlinam pri regeneraciji.</w:t>
      </w:r>
    </w:p>
    <w:p w14:paraId="155C852A" w14:textId="77777777" w:rsidR="00C042DC" w:rsidRPr="00C042DC" w:rsidRDefault="00C042DC" w:rsidP="00C042DC">
      <w:pPr>
        <w:pStyle w:val="HMISeznamNastevanje"/>
        <w:rPr>
          <w:rStyle w:val="HMITekstKrepko"/>
        </w:rPr>
      </w:pPr>
      <w:r w:rsidRPr="00D02593">
        <w:t>V primeru večje izgube listne počaka</w:t>
      </w:r>
      <w:r>
        <w:t>mo</w:t>
      </w:r>
      <w:r w:rsidRPr="00D02593">
        <w:t xml:space="preserve">, da </w:t>
      </w:r>
      <w:r>
        <w:t xml:space="preserve">se </w:t>
      </w:r>
      <w:r w:rsidRPr="00D02593">
        <w:t xml:space="preserve">rastline </w:t>
      </w:r>
      <w:r>
        <w:t xml:space="preserve">najprej obrastejo - </w:t>
      </w:r>
      <w:r w:rsidRPr="00D02593">
        <w:t>ponovno oblikujejo vsaj nekaj aktivne listne površine</w:t>
      </w:r>
      <w:r w:rsidRPr="00664DE8">
        <w:rPr>
          <w:rStyle w:val="HMITekstKrepko"/>
        </w:rPr>
        <w:t xml:space="preserve"> ter jih takrat poškropi</w:t>
      </w:r>
      <w:r>
        <w:rPr>
          <w:rStyle w:val="HMITekstKrepko"/>
        </w:rPr>
        <w:t>mo</w:t>
      </w:r>
      <w:r w:rsidRPr="00664DE8">
        <w:rPr>
          <w:rStyle w:val="HMITekstKrepko"/>
        </w:rPr>
        <w:t xml:space="preserve"> s katerim od biostumulatov.</w:t>
      </w:r>
      <w:r>
        <w:t xml:space="preserve"> D</w:t>
      </w:r>
      <w:r w:rsidRPr="00D02593">
        <w:t>ognojevanje z dušikom</w:t>
      </w:r>
      <w:r>
        <w:t xml:space="preserve"> v teh primerih</w:t>
      </w:r>
      <w:r w:rsidRPr="00D02593">
        <w:t xml:space="preserve"> ni smiselno. </w:t>
      </w:r>
      <w:r w:rsidRPr="00917FDA">
        <w:rPr>
          <w:rStyle w:val="HMITekstKrepko"/>
        </w:rPr>
        <w:t>Priporočljivo</w:t>
      </w:r>
      <w:r>
        <w:rPr>
          <w:rStyle w:val="HMITekstKrepko"/>
        </w:rPr>
        <w:t xml:space="preserve"> pa</w:t>
      </w:r>
      <w:r w:rsidRPr="00917FDA">
        <w:rPr>
          <w:rStyle w:val="HMITekstKrepko"/>
        </w:rPr>
        <w:t xml:space="preserve"> je čimprej posejati podsevek, da preprečimo pretirano zapleveljen</w:t>
      </w:r>
      <w:r>
        <w:rPr>
          <w:rStyle w:val="HMITekstKrepko"/>
        </w:rPr>
        <w:t>j</w:t>
      </w:r>
      <w:r w:rsidRPr="00917FDA">
        <w:rPr>
          <w:rStyle w:val="HMITekstKrepko"/>
        </w:rPr>
        <w:t>e nasada</w:t>
      </w:r>
      <w:r>
        <w:rPr>
          <w:rStyle w:val="HMITekstKrepko"/>
        </w:rPr>
        <w:t>.</w:t>
      </w:r>
    </w:p>
    <w:p w14:paraId="196D64A4" w14:textId="77777777" w:rsidR="00C042DC" w:rsidRDefault="00C042DC" w:rsidP="00C042DC">
      <w:r w:rsidRPr="00D02593">
        <w:t>Če ste dognojevanje že izvedli, po poškodbah zaradi toče dodatno/ponovno gnojenje z dušikom ni smiselno; v tleh je rastlinam še na voljo preostali dušik.</w:t>
      </w:r>
    </w:p>
    <w:p w14:paraId="1B584680" w14:textId="48E00553" w:rsidR="00EF4B5B" w:rsidRPr="00E2235C" w:rsidRDefault="00F957F9" w:rsidP="00EF4B5B">
      <w:pPr>
        <w:pStyle w:val="Heading1"/>
      </w:pPr>
      <w:r>
        <w:t>P</w:t>
      </w:r>
      <w:r w:rsidR="00EF4B5B">
        <w:t>odsevki</w:t>
      </w:r>
      <w:r w:rsidR="00EF4B5B" w:rsidRPr="00E2235C">
        <w:t xml:space="preserve"> </w:t>
      </w:r>
      <w:r w:rsidR="00EF4B5B" w:rsidRPr="00FF2A10">
        <w:t>(B. Čeh)</w:t>
      </w:r>
    </w:p>
    <w:p w14:paraId="24956BC7" w14:textId="77777777" w:rsidR="00EF4B5B" w:rsidRDefault="00EF4B5B" w:rsidP="00EF4B5B">
      <w:r w:rsidRPr="00E2235C">
        <w:t>V hmeljišče podsevke posejemo v medvrstni prostor po zadnjem obsipanju hmelja v začetku julija. Počakamo, da so tla primerno vlažna oziroma na napoved padavin, sicer rastline ne bodo ustrezno vzniknile. Kot podsevki so primerne rastline, ki imajo hitro začetno rast in kratko rastno dobo, pri tem pa tvorijo veliko organske mase, tako nadzemne kot podzemne.</w:t>
      </w:r>
      <w:r w:rsidRPr="00F00879">
        <w:t xml:space="preserve"> </w:t>
      </w:r>
      <w:r w:rsidRPr="00E2235C">
        <w:t>Dobra pokrovnost tal med drugim preprečuje zablatenje tal in v času obiranja v primeru dežja olajša vožnjo v nasadih hmelja. Prezimne vrste pa omogočajo, da so tla pokrita in zavarovana pred erozijo tudi čez zimo.</w:t>
      </w:r>
    </w:p>
    <w:p w14:paraId="13546B84" w14:textId="77777777" w:rsidR="00EF4B5B" w:rsidRDefault="00EF4B5B" w:rsidP="00EF4B5B">
      <w:r w:rsidRPr="00E2235C">
        <w:t>Sejemo lahko na primer</w:t>
      </w:r>
      <w:r>
        <w:t>:</w:t>
      </w:r>
    </w:p>
    <w:p w14:paraId="28AD5F9A" w14:textId="77777777" w:rsidR="00EF4B5B" w:rsidRPr="00EF4B5B" w:rsidRDefault="00EF4B5B" w:rsidP="00FA0AD7">
      <w:pPr>
        <w:pStyle w:val="HMISeznamNastevanje"/>
      </w:pPr>
      <w:r w:rsidRPr="00E2235C">
        <w:t>krmno oljno redkev</w:t>
      </w:r>
      <w:r w:rsidRPr="00EF4B5B">
        <w:t>;</w:t>
      </w:r>
    </w:p>
    <w:p w14:paraId="1E3956B6" w14:textId="77777777" w:rsidR="00EF4B5B" w:rsidRPr="00EF4B5B" w:rsidRDefault="00EF4B5B" w:rsidP="00FA0AD7">
      <w:pPr>
        <w:pStyle w:val="HMISeznamNastevanje"/>
      </w:pPr>
      <w:r w:rsidRPr="00E2235C">
        <w:t>krmno repico ali krmno ogrščico</w:t>
      </w:r>
      <w:r w:rsidRPr="00EF4B5B">
        <w:t>;</w:t>
      </w:r>
    </w:p>
    <w:p w14:paraId="18C04DB3" w14:textId="77777777" w:rsidR="00EF4B5B" w:rsidRPr="00EF4B5B" w:rsidRDefault="00EF4B5B" w:rsidP="00FA0AD7">
      <w:pPr>
        <w:pStyle w:val="HMISeznamNastevanje"/>
      </w:pPr>
      <w:r w:rsidRPr="00E2235C">
        <w:t>še bolj pa so primerne mešanice različnih vrst, saj na ta način podsevek običajno bolje uspeva – razbohotijo se vrste, ki jim razmere v določenem letu najbolj ustrezajo; na primer nekaterim vrstam ustreza senca, druge pa se bolj razbohitijo v tistem letu, ko ima hmelj bolj ozek habitus</w:t>
      </w:r>
      <w:r w:rsidRPr="00EF4B5B">
        <w:t>;</w:t>
      </w:r>
    </w:p>
    <w:p w14:paraId="24718DBE" w14:textId="77777777" w:rsidR="00EF4B5B" w:rsidRPr="00EF4B5B" w:rsidRDefault="00EF4B5B" w:rsidP="00FA0AD7">
      <w:pPr>
        <w:pStyle w:val="HMISeznamNastevanje"/>
      </w:pPr>
      <w:r>
        <w:t>z</w:t>
      </w:r>
      <w:r w:rsidRPr="00EF4B5B">
        <w:t xml:space="preserve">elo ustrezne so tudi </w:t>
      </w:r>
      <w:r w:rsidRPr="00FA0AD7">
        <w:rPr>
          <w:rStyle w:val="HMITekstKrepko"/>
        </w:rPr>
        <w:t>metuljnice</w:t>
      </w:r>
      <w:r w:rsidRPr="00EF4B5B">
        <w:t>, ki poleg tega, da tvorijo veliko organske mase, vežejo še dušik iz zraka;</w:t>
      </w:r>
    </w:p>
    <w:p w14:paraId="335770F7" w14:textId="77777777" w:rsidR="00EF4B5B" w:rsidRPr="00EF4B5B" w:rsidRDefault="00EF4B5B" w:rsidP="00FA0AD7">
      <w:pPr>
        <w:pStyle w:val="HMISeznamNastevanje"/>
      </w:pPr>
      <w:r>
        <w:t>v</w:t>
      </w:r>
      <w:r w:rsidRPr="00EF4B5B">
        <w:t xml:space="preserve"> primeru hmeljišč, ki so okužena z verticilijsko uvelostjo hmelja, so kot podsevki primerne </w:t>
      </w:r>
      <w:r w:rsidRPr="00FA0AD7">
        <w:rPr>
          <w:rStyle w:val="HMITekstKrepko"/>
        </w:rPr>
        <w:t>enokaličnice, kot so sudanska trava in sirki,</w:t>
      </w:r>
      <w:r w:rsidRPr="00EF4B5B">
        <w:t xml:space="preserve"> saj druge rastlinske vrste spadajo med gostitelje te nevarne bolezni.</w:t>
      </w:r>
    </w:p>
    <w:p w14:paraId="4DF807A5" w14:textId="77777777" w:rsidR="00EF4B5B" w:rsidRPr="00EF4B5B" w:rsidRDefault="00EF4B5B" w:rsidP="00FA0AD7">
      <w:pPr>
        <w:pStyle w:val="HMIOkvir"/>
        <w:rPr>
          <w:rStyle w:val="HMITekstKrepko"/>
        </w:rPr>
      </w:pPr>
      <w:r w:rsidRPr="00DB5821">
        <w:rPr>
          <w:rStyle w:val="HMITekstKrepko"/>
        </w:rPr>
        <w:t xml:space="preserve">Vsi, ki ste vključeni v ukrep </w:t>
      </w:r>
      <w:r w:rsidRPr="00EF4B5B">
        <w:rPr>
          <w:rStyle w:val="HMITekstKrepko"/>
        </w:rPr>
        <w:t xml:space="preserve">Integrirana pridelava hmelja, morate setev podsevkov izvesti najkasneje do 25. julija tekočega leta. </w:t>
      </w:r>
      <w:r w:rsidRPr="00EF4B5B">
        <w:t>Pokritost tal v medvrstnem prostoru pa je treba zagotavljati do najmanj 25. oktobra tekočega leta.</w:t>
      </w:r>
    </w:p>
    <w:p w14:paraId="3F4A2620" w14:textId="77777777" w:rsidR="00EF4B5B" w:rsidRPr="00FA0AD7" w:rsidRDefault="00EF4B5B" w:rsidP="00EF4B5B">
      <w:pPr>
        <w:rPr>
          <w:rStyle w:val="HMITekstKrepko"/>
        </w:rPr>
      </w:pPr>
      <w:r w:rsidRPr="00FA0AD7">
        <w:rPr>
          <w:rStyle w:val="HMITekstKrepko"/>
        </w:rPr>
        <w:t>Pazljivost pri cvetočih podsevkih!</w:t>
      </w:r>
    </w:p>
    <w:p w14:paraId="1AA563A8" w14:textId="77777777" w:rsidR="00EF4B5B" w:rsidRPr="00FA0AD7" w:rsidRDefault="00EF4B5B" w:rsidP="00EF4B5B">
      <w:pPr>
        <w:rPr>
          <w:rStyle w:val="HMITekstKrepko"/>
        </w:rPr>
      </w:pPr>
      <w:r w:rsidRPr="00E2235C">
        <w:t xml:space="preserve">Cvetoče podsevke sejemo časovno tako, da do obiranja hmelja ne zacvetijo. Hmeljišča pa moramo </w:t>
      </w:r>
      <w:r w:rsidRPr="00FA0AD7">
        <w:rPr>
          <w:rStyle w:val="HMITekstKrepko"/>
        </w:rPr>
        <w:t>v vsakem primeru pregledati najmanj pred vsako aplikacijo fitofarmacevtskih sredstev.</w:t>
      </w:r>
      <w:r w:rsidRPr="00E2235C">
        <w:t xml:space="preserve"> V kolikor podsevek namreč med rastno dobo hmelja kljub vsemu zacveti, ga je </w:t>
      </w:r>
      <w:r w:rsidRPr="00FA0AD7">
        <w:rPr>
          <w:rStyle w:val="HMITekstKrepko"/>
        </w:rPr>
        <w:t>potrebno pred</w:t>
      </w:r>
      <w:r w:rsidRPr="00EF4B5B">
        <w:t xml:space="preserve"> </w:t>
      </w:r>
      <w:r w:rsidRPr="00FA0AD7">
        <w:rPr>
          <w:rStyle w:val="HMITekstKrepko"/>
        </w:rPr>
        <w:t>nanašanjem fitofarmacevtskih sredstev zmulčiti.</w:t>
      </w:r>
      <w:r w:rsidRPr="00EF4B5B">
        <w:t xml:space="preserve"> </w:t>
      </w:r>
      <w:r w:rsidRPr="00FA0AD7">
        <w:rPr>
          <w:rStyle w:val="HMITekstKrepko"/>
        </w:rPr>
        <w:t>Medovitim rastlinam kot podsevkom se zato raje izognemo.</w:t>
      </w:r>
    </w:p>
    <w:p w14:paraId="55ECE930" w14:textId="77777777" w:rsidR="00EF4B5B" w:rsidRDefault="00EF4B5B" w:rsidP="00EF4B5B">
      <w:r>
        <w:t xml:space="preserve">Ideje, katere podsevke </w:t>
      </w:r>
      <w:r w:rsidRPr="00C70C86">
        <w:t>sejati v hmeljišča</w:t>
      </w:r>
      <w:r>
        <w:t xml:space="preserve"> najdete v dokumentu </w:t>
      </w:r>
      <w:hyperlink r:id="rId20" w:history="1">
        <w:r w:rsidRPr="00C70C86">
          <w:rPr>
            <w:rStyle w:val="Hyperlink"/>
          </w:rPr>
          <w:t>Vpliv podsevkov na pridelek in kakovost hmelja in varovanje naravnih virov - Inštitut za hmeljarstvo in pivovarstvo Slovenije</w:t>
        </w:r>
      </w:hyperlink>
      <w:r>
        <w:t>.</w:t>
      </w:r>
    </w:p>
    <w:p w14:paraId="7876A973" w14:textId="77777777" w:rsidR="003728FC" w:rsidRDefault="003728FC">
      <w:pPr>
        <w:spacing w:before="0" w:after="160" w:line="259" w:lineRule="auto"/>
      </w:pPr>
      <w:r>
        <w:br w:type="page"/>
      </w:r>
    </w:p>
    <w:p w14:paraId="7CBAC960" w14:textId="664176C7" w:rsidR="00EF4B5B" w:rsidRDefault="00EF4B5B" w:rsidP="00EF4B5B">
      <w:r w:rsidRPr="00374CCA">
        <w:lastRenderedPageBreak/>
        <w:t xml:space="preserve">Oglejte si </w:t>
      </w:r>
      <w:r>
        <w:t>video posnetka:</w:t>
      </w:r>
    </w:p>
    <w:p w14:paraId="24CC5A25" w14:textId="77777777" w:rsidR="00EF4B5B" w:rsidRPr="00EF4B5B" w:rsidRDefault="00000000" w:rsidP="00EF4B5B">
      <w:pPr>
        <w:pStyle w:val="HMISeznamNastevanje"/>
      </w:pPr>
      <w:hyperlink r:id="rId21" w:history="1">
        <w:r w:rsidR="00EF4B5B" w:rsidRPr="00EF4B5B">
          <w:rPr>
            <w:rStyle w:val="Hyperlink"/>
          </w:rPr>
          <w:t>Dodelave, nastavitve na sejalnicah in na orodjih za zadelavo podsevkov (S. Gajšek, Agriteh)</w:t>
        </w:r>
      </w:hyperlink>
    </w:p>
    <w:p w14:paraId="4EAAF111" w14:textId="77777777" w:rsidR="00EF4B5B" w:rsidRPr="00EF4B5B" w:rsidRDefault="00000000" w:rsidP="00EF4B5B">
      <w:pPr>
        <w:pStyle w:val="HMISeznamNastevanje"/>
      </w:pPr>
      <w:hyperlink r:id="rId22" w:history="1">
        <w:r w:rsidR="00EF4B5B" w:rsidRPr="00EF4B5B">
          <w:rPr>
            <w:rStyle w:val="Hyperlink"/>
          </w:rPr>
          <w:t>Praktične izkušnje s podsevki v hmeljiščih posestva Jeruzalem Ormož (Nikola Vajda, Jeruzalem Ormož)</w:t>
        </w:r>
      </w:hyperlink>
      <w:r w:rsidR="00EF4B5B" w:rsidRPr="00EF4B5B">
        <w:t>.</w:t>
      </w:r>
    </w:p>
    <w:p w14:paraId="0EEEF8CA" w14:textId="77777777" w:rsidR="00EF4B5B" w:rsidRDefault="00EF4B5B" w:rsidP="00EF4B5B">
      <w:r>
        <w:t>Prelistajte:</w:t>
      </w:r>
    </w:p>
    <w:p w14:paraId="00CB082C" w14:textId="77777777" w:rsidR="00EF4B5B" w:rsidRPr="00EF4B5B" w:rsidRDefault="00000000" w:rsidP="00EF4B5B">
      <w:pPr>
        <w:pStyle w:val="HMISeznamNastevanje"/>
      </w:pPr>
      <w:hyperlink r:id="rId23" w:history="1">
        <w:r w:rsidR="00EF4B5B" w:rsidRPr="00EF4B5B">
          <w:rPr>
            <w:rStyle w:val="Hyperlink"/>
          </w:rPr>
          <w:t>E-katalog: Podsevki v hmeljiscih</w:t>
        </w:r>
      </w:hyperlink>
    </w:p>
    <w:p w14:paraId="08052899" w14:textId="77777777" w:rsidR="00EF4B5B" w:rsidRDefault="00EF4B5B" w:rsidP="00EF4B5B">
      <w:r w:rsidRPr="00374CCA">
        <w:t>v katerem so zbrani podatki in informacije, videi, slikovni material ipd. glede podsevkov v hmeljiščih.</w:t>
      </w:r>
    </w:p>
    <w:p w14:paraId="48F33A4B" w14:textId="77777777" w:rsidR="00EF4B5B" w:rsidRPr="00FA0AD7" w:rsidRDefault="00EF4B5B" w:rsidP="00EF4B5B">
      <w:pPr>
        <w:rPr>
          <w:rStyle w:val="HMITekstKrepko"/>
        </w:rPr>
      </w:pPr>
      <w:r w:rsidRPr="00FA0AD7">
        <w:rPr>
          <w:rStyle w:val="HMITekstKrepko"/>
        </w:rPr>
        <w:t>Povečevanje organske snovi v tleh – povečevanje rodovitnosti tal</w:t>
      </w:r>
    </w:p>
    <w:p w14:paraId="361023E1" w14:textId="77777777" w:rsidR="00EF4B5B" w:rsidRDefault="00EF4B5B" w:rsidP="00EF4B5B">
      <w:r w:rsidRPr="009D56E8">
        <w:t>S podsevki v tla ne vnašamo dodatnih hranil, ampak le-te vežejo iz tal tista, ki so tam že na voljo in bi se sicer lahko izgubila iz sistema tla-rastlina. Nazaj v tla ta hranila pridejo po zaoravanju podsevka (jeseni ali naslednjo pomlad pri prezimnih podsevkih). Vsekakor pa z njimi bogatimo tla z organsko snovjo. Organska snov v tleh je eden najbolj pomembnih parametrov rodovitnosti tal. Močno izboljšuje strukturo tal, s čimer se poveča tudi kapaciteta tal za zadrževanje vlage, boljša je zračnost tal, uravnava se temperaturni režim tal. Nase veže hranila v izmenljivi obliki ter tako omogoča preskrbo mikroorganizmov in rastlin s hranili.</w:t>
      </w:r>
    </w:p>
    <w:p w14:paraId="26745699" w14:textId="77777777" w:rsidR="007D6044" w:rsidRPr="007D6044" w:rsidRDefault="007D6044" w:rsidP="007D6044">
      <w:pPr>
        <w:pStyle w:val="Heading1"/>
      </w:pPr>
      <w:bookmarkStart w:id="0" w:name="_Hlk232413513"/>
      <w:r w:rsidRPr="007D6044">
        <w:t>Po petih letih zmanjševanja svetovnih površin tržna bilanca še ni izravnana (M. Pavlovič)</w:t>
      </w:r>
    </w:p>
    <w:p w14:paraId="04E93881" w14:textId="77777777" w:rsidR="007D6044" w:rsidRPr="000C67E2" w:rsidRDefault="007D6044" w:rsidP="007D6044">
      <w:r>
        <w:t>Tudi v letu 2026 beleži svetovna h</w:t>
      </w:r>
      <w:r w:rsidRPr="000C67E2">
        <w:t>meljarsk</w:t>
      </w:r>
      <w:r>
        <w:t>a</w:t>
      </w:r>
      <w:r w:rsidRPr="000C67E2">
        <w:t xml:space="preserve"> industrij</w:t>
      </w:r>
      <w:r>
        <w:t xml:space="preserve">a </w:t>
      </w:r>
      <w:r w:rsidRPr="000C67E2">
        <w:t>naraščajoče zaloge hmelja, upadajoč obseg prodaje</w:t>
      </w:r>
      <w:r>
        <w:t xml:space="preserve">, nadaljevanje manjšega </w:t>
      </w:r>
      <w:r w:rsidRPr="000C67E2">
        <w:t>povpraševanja pivovarske industrije in močno naraščajoč</w:t>
      </w:r>
      <w:r>
        <w:t>e</w:t>
      </w:r>
      <w:r w:rsidRPr="000C67E2">
        <w:t xml:space="preserve"> proizvodn</w:t>
      </w:r>
      <w:r>
        <w:t>e</w:t>
      </w:r>
      <w:r w:rsidRPr="000C67E2">
        <w:t xml:space="preserve"> strošk</w:t>
      </w:r>
      <w:r>
        <w:t>e</w:t>
      </w:r>
      <w:r w:rsidRPr="000C67E2">
        <w:t xml:space="preserve"> </w:t>
      </w:r>
      <w:r>
        <w:t xml:space="preserve">(energije) </w:t>
      </w:r>
      <w:r w:rsidRPr="000C67E2">
        <w:t xml:space="preserve">tako pri </w:t>
      </w:r>
      <w:r>
        <w:t>pridelavi</w:t>
      </w:r>
      <w:r w:rsidRPr="000C67E2">
        <w:t xml:space="preserve"> kot pri predelavi</w:t>
      </w:r>
      <w:r>
        <w:t xml:space="preserve"> hmelja</w:t>
      </w:r>
      <w:r w:rsidRPr="000C67E2">
        <w:t>.</w:t>
      </w:r>
    </w:p>
    <w:p w14:paraId="02297240" w14:textId="77777777" w:rsidR="007D6044" w:rsidRPr="001557D5" w:rsidRDefault="007D6044" w:rsidP="007D6044">
      <w:pPr>
        <w:rPr>
          <w:rStyle w:val="HMITekstKrepko"/>
        </w:rPr>
      </w:pPr>
      <w:r w:rsidRPr="001557D5">
        <w:rPr>
          <w:rStyle w:val="HMITekstKrepko"/>
        </w:rPr>
        <w:t>Tržno ravnovesje 2025 in stanje ponudbe 2026</w:t>
      </w:r>
    </w:p>
    <w:p w14:paraId="0B10BC5F" w14:textId="77777777" w:rsidR="007D6044" w:rsidRPr="000C67E2" w:rsidRDefault="007D6044" w:rsidP="007D6044">
      <w:r>
        <w:t>T</w:t>
      </w:r>
      <w:r w:rsidRPr="000C67E2">
        <w:t xml:space="preserve">rendi </w:t>
      </w:r>
      <w:r>
        <w:t xml:space="preserve">rasti prebivalstva </w:t>
      </w:r>
      <w:r w:rsidRPr="000C67E2">
        <w:t>in politične omejitve glede uživanja alkohola</w:t>
      </w:r>
      <w:r>
        <w:t xml:space="preserve"> </w:t>
      </w:r>
      <w:r w:rsidRPr="000C67E2">
        <w:t>imajo pomemben vpliv na porabo piva, zlasti v Evropi.</w:t>
      </w:r>
      <w:r>
        <w:t xml:space="preserve"> S</w:t>
      </w:r>
      <w:r w:rsidRPr="000C67E2">
        <w:t xml:space="preserve">vetovna proizvodnja piva </w:t>
      </w:r>
      <w:r>
        <w:t xml:space="preserve">se je </w:t>
      </w:r>
      <w:r w:rsidRPr="000C67E2">
        <w:t>v letu 2025 zmanjšala za približno</w:t>
      </w:r>
      <w:r>
        <w:t xml:space="preserve"> </w:t>
      </w:r>
      <w:r w:rsidRPr="000C67E2">
        <w:t>1 % na nekaj manj kot 1,9 milijarde hektolitrov.</w:t>
      </w:r>
      <w:r>
        <w:t xml:space="preserve"> </w:t>
      </w:r>
      <w:r w:rsidRPr="000C67E2">
        <w:t>V Z</w:t>
      </w:r>
      <w:r>
        <w:t xml:space="preserve">DA </w:t>
      </w:r>
      <w:r w:rsidRPr="000C67E2">
        <w:t>za več kot 5 %</w:t>
      </w:r>
      <w:r>
        <w:t xml:space="preserve">, v </w:t>
      </w:r>
      <w:r w:rsidRPr="000C67E2">
        <w:t>E</w:t>
      </w:r>
      <w:r>
        <w:t>U</w:t>
      </w:r>
      <w:r w:rsidRPr="000C67E2">
        <w:t xml:space="preserve"> </w:t>
      </w:r>
      <w:r>
        <w:t>za dobre</w:t>
      </w:r>
      <w:r w:rsidRPr="000C67E2">
        <w:t xml:space="preserve"> 3 %. Nasprotno pa se je proizvodnja piva</w:t>
      </w:r>
      <w:r>
        <w:t xml:space="preserve"> </w:t>
      </w:r>
      <w:r w:rsidRPr="000C67E2">
        <w:t xml:space="preserve">v Južni Ameriki in Afriki povečala. </w:t>
      </w:r>
    </w:p>
    <w:p w14:paraId="1C17480E" w14:textId="77777777" w:rsidR="007D6044" w:rsidRPr="000C67E2" w:rsidRDefault="007D6044" w:rsidP="007D6044">
      <w:r>
        <w:t xml:space="preserve">Tržno poročilo </w:t>
      </w:r>
      <w:hyperlink r:id="rId24" w:history="1">
        <w:r w:rsidRPr="005812AB">
          <w:rPr>
            <w:rStyle w:val="Hyperlink"/>
          </w:rPr>
          <w:t>DHWV</w:t>
        </w:r>
      </w:hyperlink>
      <w:r>
        <w:t xml:space="preserve"> na </w:t>
      </w:r>
      <w:hyperlink r:id="rId25" w:history="1">
        <w:r w:rsidRPr="006F7904">
          <w:rPr>
            <w:rStyle w:val="Hyperlink"/>
          </w:rPr>
          <w:t>sestanku IHGC</w:t>
        </w:r>
      </w:hyperlink>
      <w:r>
        <w:t xml:space="preserve"> konec maja v italijanski Modeni beleži, da se je v letu 2025 p</w:t>
      </w:r>
      <w:r w:rsidRPr="000C67E2">
        <w:t>ovpraševanje po hmelju zmanjšalo za skoraj 3 % na 10.700 ton alfa</w:t>
      </w:r>
      <w:r>
        <w:t>-</w:t>
      </w:r>
      <w:r w:rsidRPr="000C67E2">
        <w:t>kislin</w:t>
      </w:r>
      <w:r>
        <w:t>. To</w:t>
      </w:r>
      <w:r w:rsidRPr="000C67E2">
        <w:t xml:space="preserve"> ponovno kaže na znatno zmanjšanje odmerkov </w:t>
      </w:r>
      <w:r>
        <w:t>grenčic v pivu</w:t>
      </w:r>
      <w:r w:rsidRPr="000C67E2">
        <w:t xml:space="preserve">. V primerjavi z </w:t>
      </w:r>
      <w:r>
        <w:t xml:space="preserve">letino </w:t>
      </w:r>
      <w:r w:rsidRPr="000C67E2">
        <w:t xml:space="preserve">2024 </w:t>
      </w:r>
      <w:r>
        <w:t>pa</w:t>
      </w:r>
      <w:r w:rsidRPr="000C67E2">
        <w:t xml:space="preserve"> pomeni presežek alfa</w:t>
      </w:r>
      <w:r>
        <w:t>-</w:t>
      </w:r>
      <w:r w:rsidRPr="000C67E2">
        <w:t>kislin v višini približno 1.200 ton</w:t>
      </w:r>
      <w:r>
        <w:t xml:space="preserve">, </w:t>
      </w:r>
      <w:r w:rsidRPr="000C67E2">
        <w:t>oz</w:t>
      </w:r>
      <w:r>
        <w:t>.</w:t>
      </w:r>
      <w:r w:rsidRPr="000C67E2">
        <w:t>, glede na podatke o pridelavi, presežek, ki ustreza približno 5.600 hektarjem</w:t>
      </w:r>
      <w:r>
        <w:t xml:space="preserve"> hmeljišč</w:t>
      </w:r>
      <w:r w:rsidRPr="000C67E2">
        <w:t>.</w:t>
      </w:r>
      <w:r>
        <w:t xml:space="preserve"> </w:t>
      </w:r>
      <w:r w:rsidRPr="000C67E2">
        <w:t xml:space="preserve">Zaradi nenehne presežne ponudbe in nizkih tržnih cen so se </w:t>
      </w:r>
      <w:r>
        <w:t>s</w:t>
      </w:r>
      <w:r w:rsidRPr="000C67E2">
        <w:t>vetovne površine hmelj</w:t>
      </w:r>
      <w:r>
        <w:t>išč v</w:t>
      </w:r>
      <w:r w:rsidRPr="000C67E2">
        <w:t xml:space="preserve"> let</w:t>
      </w:r>
      <w:r>
        <w:t>u</w:t>
      </w:r>
      <w:r w:rsidRPr="000C67E2">
        <w:t xml:space="preserve"> 2025 </w:t>
      </w:r>
      <w:r>
        <w:t xml:space="preserve">spet </w:t>
      </w:r>
      <w:r w:rsidRPr="000C67E2">
        <w:t>zmanjšale, predvsem v dveh največjih državah pridelovalkah hmelja, Nemčiji in ZDA</w:t>
      </w:r>
      <w:r>
        <w:t xml:space="preserve"> - </w:t>
      </w:r>
      <w:r w:rsidRPr="000C67E2">
        <w:t>za približno 3.100 hektarjev (-5,5 %) na skupno 52.600 hektarjev.</w:t>
      </w:r>
    </w:p>
    <w:p w14:paraId="44340CC1" w14:textId="77777777" w:rsidR="007D6044" w:rsidRDefault="007D6044" w:rsidP="007D6044">
      <w:r w:rsidRPr="000C67E2">
        <w:t>Na svetovni ravni je letina 2025 prinesla skupno 10</w:t>
      </w:r>
      <w:r>
        <w:t>8</w:t>
      </w:r>
      <w:r w:rsidRPr="000C67E2">
        <w:t>.</w:t>
      </w:r>
      <w:r>
        <w:t>733</w:t>
      </w:r>
      <w:r w:rsidRPr="000C67E2">
        <w:t xml:space="preserve"> ton hmelja</w:t>
      </w:r>
      <w:r>
        <w:t xml:space="preserve"> </w:t>
      </w:r>
      <w:r w:rsidRPr="000C67E2">
        <w:t>in okoli 1</w:t>
      </w:r>
      <w:r>
        <w:t>2</w:t>
      </w:r>
      <w:r w:rsidRPr="000C67E2">
        <w:t>.</w:t>
      </w:r>
      <w:r>
        <w:t>092</w:t>
      </w:r>
      <w:r w:rsidRPr="000C67E2">
        <w:t xml:space="preserve"> ton alfa</w:t>
      </w:r>
      <w:r>
        <w:t>-</w:t>
      </w:r>
      <w:r w:rsidRPr="000C67E2">
        <w:t xml:space="preserve">kislin. V nemških pridelovalnih </w:t>
      </w:r>
      <w:r>
        <w:t>območjih</w:t>
      </w:r>
      <w:r w:rsidRPr="000C67E2">
        <w:t xml:space="preserve"> 43.14</w:t>
      </w:r>
      <w:r>
        <w:t>1</w:t>
      </w:r>
      <w:r w:rsidRPr="000C67E2">
        <w:t xml:space="preserve"> ton in</w:t>
      </w:r>
      <w:r>
        <w:t xml:space="preserve"> </w:t>
      </w:r>
      <w:r w:rsidRPr="000C67E2">
        <w:t>skoraj 5.</w:t>
      </w:r>
      <w:r>
        <w:t>238</w:t>
      </w:r>
      <w:r w:rsidRPr="000C67E2">
        <w:t xml:space="preserve"> ton alfa</w:t>
      </w:r>
      <w:r>
        <w:t>-</w:t>
      </w:r>
      <w:r w:rsidRPr="000C67E2">
        <w:t>kislin. V celotni Evropski uniji je proizvodnja dosegla</w:t>
      </w:r>
      <w:r>
        <w:t xml:space="preserve"> </w:t>
      </w:r>
      <w:r w:rsidRPr="000C67E2">
        <w:t>približno 57.950 ton hmelja in okoli 5.800 ton alfa</w:t>
      </w:r>
      <w:r>
        <w:t>-</w:t>
      </w:r>
      <w:r w:rsidRPr="000C67E2">
        <w:t>kislin,</w:t>
      </w:r>
      <w:r>
        <w:t xml:space="preserve"> </w:t>
      </w:r>
      <w:r w:rsidRPr="000C67E2">
        <w:t>kar je nekoliko nad povprečjem. Tudi Z</w:t>
      </w:r>
      <w:r>
        <w:t xml:space="preserve">DA </w:t>
      </w:r>
      <w:r w:rsidRPr="000C67E2">
        <w:t xml:space="preserve">so poročale o </w:t>
      </w:r>
      <w:r>
        <w:t xml:space="preserve">pridelku </w:t>
      </w:r>
      <w:r w:rsidRPr="000C67E2">
        <w:t>3</w:t>
      </w:r>
      <w:r>
        <w:t>7</w:t>
      </w:r>
      <w:r w:rsidRPr="000C67E2">
        <w:t>.</w:t>
      </w:r>
      <w:r>
        <w:t>713</w:t>
      </w:r>
      <w:r w:rsidRPr="000C67E2">
        <w:t xml:space="preserve"> ton hmelja in 4.</w:t>
      </w:r>
      <w:r>
        <w:t>714</w:t>
      </w:r>
      <w:r w:rsidRPr="000C67E2">
        <w:t xml:space="preserve"> ton alfa</w:t>
      </w:r>
      <w:r>
        <w:t>-</w:t>
      </w:r>
      <w:r w:rsidRPr="000C67E2">
        <w:t xml:space="preserve">kislin, </w:t>
      </w:r>
      <w:r>
        <w:t xml:space="preserve">prav tako </w:t>
      </w:r>
      <w:r w:rsidRPr="000C67E2">
        <w:t>nad dolgoletnim povprečjem.</w:t>
      </w:r>
    </w:p>
    <w:p w14:paraId="1BDA243D" w14:textId="77777777" w:rsidR="007D6044" w:rsidRPr="000C67E2" w:rsidRDefault="007D6044" w:rsidP="007D6044">
      <w:r w:rsidRPr="00D352C4">
        <w:t xml:space="preserve">Za bilanco ponudbe v tekočem pivovarskem letu 2026 </w:t>
      </w:r>
      <w:r>
        <w:t>velja</w:t>
      </w:r>
      <w:r w:rsidRPr="00D352C4">
        <w:t xml:space="preserve">, da </w:t>
      </w:r>
      <w:r>
        <w:t>je</w:t>
      </w:r>
      <w:r w:rsidRPr="00D352C4">
        <w:t xml:space="preserve"> letina 2025 ponovno ustvarila presežek približno 1</w:t>
      </w:r>
      <w:r>
        <w:t>.</w:t>
      </w:r>
      <w:r w:rsidRPr="00D352C4">
        <w:t>000 ton alfa</w:t>
      </w:r>
      <w:r>
        <w:t>-</w:t>
      </w:r>
      <w:r w:rsidRPr="00D352C4">
        <w:t>kislin</w:t>
      </w:r>
      <w:r>
        <w:t xml:space="preserve">, oz. je po ocenah trgovine v letu 2026 še vedno prekomerno zasajenih v svetu okoli </w:t>
      </w:r>
      <w:r w:rsidRPr="00D352C4">
        <w:t>4</w:t>
      </w:r>
      <w:r>
        <w:t>.</w:t>
      </w:r>
      <w:r w:rsidRPr="00D352C4">
        <w:t>600 hektarjev hmelj</w:t>
      </w:r>
      <w:r>
        <w:t>išč</w:t>
      </w:r>
      <w:r w:rsidRPr="00D352C4">
        <w:t xml:space="preserve">. Posledično </w:t>
      </w:r>
      <w:r>
        <w:t xml:space="preserve">so </w:t>
      </w:r>
      <w:r w:rsidRPr="00D352C4">
        <w:t xml:space="preserve">se zaloge hmelja </w:t>
      </w:r>
      <w:r>
        <w:t xml:space="preserve">v skladiščih trgovcev in pivovarjev ponovno </w:t>
      </w:r>
      <w:r w:rsidRPr="00D352C4">
        <w:t>povečale.</w:t>
      </w:r>
    </w:p>
    <w:p w14:paraId="1AAD0B55" w14:textId="77777777" w:rsidR="007D6044" w:rsidRPr="00724653" w:rsidRDefault="007D6044" w:rsidP="007D6044">
      <w:r w:rsidRPr="000C67E2">
        <w:t>Pozornost je zdaj usmerjena v razvoj</w:t>
      </w:r>
      <w:r>
        <w:t xml:space="preserve"> </w:t>
      </w:r>
      <w:r w:rsidRPr="000C67E2">
        <w:t>proizvodnje piva v pivovarskem letu 2026. Prva četrtletna poročila večjih pivovarskih skupin</w:t>
      </w:r>
      <w:r>
        <w:t xml:space="preserve"> </w:t>
      </w:r>
      <w:r w:rsidRPr="000C67E2">
        <w:t>že kažejo trend</w:t>
      </w:r>
      <w:r>
        <w:t xml:space="preserve"> </w:t>
      </w:r>
      <w:r w:rsidRPr="000C67E2">
        <w:t>rast</w:t>
      </w:r>
      <w:r>
        <w:t>i</w:t>
      </w:r>
      <w:r w:rsidRPr="000C67E2">
        <w:t xml:space="preserve"> v Afriki, Aziji ter Srednji in Južni Ameriki</w:t>
      </w:r>
      <w:r>
        <w:t xml:space="preserve">, a kažejo žal tudi nadaljnji upad (!) v </w:t>
      </w:r>
      <w:r w:rsidRPr="000C67E2">
        <w:t>Evrop</w:t>
      </w:r>
      <w:r>
        <w:t>i</w:t>
      </w:r>
      <w:r w:rsidRPr="000C67E2">
        <w:t xml:space="preserve">, zlasti </w:t>
      </w:r>
      <w:r>
        <w:t xml:space="preserve">v </w:t>
      </w:r>
      <w:r w:rsidRPr="000C67E2">
        <w:t>Nemčij</w:t>
      </w:r>
      <w:r>
        <w:t>i</w:t>
      </w:r>
      <w:r w:rsidRPr="000C67E2">
        <w:t xml:space="preserve"> in Severn</w:t>
      </w:r>
      <w:r>
        <w:t>i</w:t>
      </w:r>
      <w:r w:rsidRPr="000C67E2">
        <w:t xml:space="preserve"> Amerik</w:t>
      </w:r>
      <w:r>
        <w:t>i.</w:t>
      </w:r>
    </w:p>
    <w:p w14:paraId="7B98872E" w14:textId="363FDC9E" w:rsidR="007D6044" w:rsidRPr="001557D5" w:rsidRDefault="007D6044" w:rsidP="007D6044">
      <w:pPr>
        <w:rPr>
          <w:rStyle w:val="HMITekstKrepko"/>
        </w:rPr>
      </w:pPr>
      <w:r w:rsidRPr="001557D5">
        <w:rPr>
          <w:rStyle w:val="HMITekstKrepko"/>
        </w:rPr>
        <w:lastRenderedPageBreak/>
        <w:t>Napoved površin in obeti za leto 2026</w:t>
      </w:r>
    </w:p>
    <w:p w14:paraId="2586DE9B" w14:textId="77777777" w:rsidR="007D6044" w:rsidRPr="000C67E2" w:rsidRDefault="007D6044" w:rsidP="007D6044">
      <w:r>
        <w:t>Za razliko od prejšnjih štirih let (2022 – 2025) - v ZDA za leto 2026 ne poročajo več o zmanjšanju površin hmeljišč (16.857 ha). Po drugi strani pa so hmeljarji v</w:t>
      </w:r>
      <w:r w:rsidRPr="000C67E2">
        <w:t xml:space="preserve"> Nemčiji </w:t>
      </w:r>
      <w:r>
        <w:t>letos ponovno, kot že v lanskem letu 2025, skrčili okoli 1.400 ha hmeljišč (17.650 ha)</w:t>
      </w:r>
      <w:r w:rsidRPr="000C67E2">
        <w:t xml:space="preserve">. </w:t>
      </w:r>
      <w:r>
        <w:t xml:space="preserve">Zajete so vse </w:t>
      </w:r>
      <w:r w:rsidRPr="000C67E2">
        <w:t xml:space="preserve">skupine sort, kar je </w:t>
      </w:r>
      <w:r>
        <w:t xml:space="preserve">neposredno </w:t>
      </w:r>
      <w:r w:rsidRPr="000C67E2">
        <w:t xml:space="preserve">posledica upadanja obsega </w:t>
      </w:r>
      <w:r>
        <w:t>večletnih prodajnih</w:t>
      </w:r>
      <w:r w:rsidRPr="000C67E2">
        <w:t xml:space="preserve"> pogodb</w:t>
      </w:r>
      <w:r>
        <w:t xml:space="preserve"> in s tem velikega poslovnega tveganja</w:t>
      </w:r>
      <w:r w:rsidRPr="000C67E2">
        <w:t>. V preostalih državah EU, ki pridelujejo hmelj, z izjemo Slovenije</w:t>
      </w:r>
      <w:r>
        <w:t xml:space="preserve"> (-152 ha, oz. 1.451 ha)</w:t>
      </w:r>
      <w:r w:rsidRPr="000C67E2">
        <w:t xml:space="preserve">, </w:t>
      </w:r>
      <w:r>
        <w:t>beležimo</w:t>
      </w:r>
      <w:r w:rsidRPr="000C67E2">
        <w:t xml:space="preserve"> </w:t>
      </w:r>
      <w:r>
        <w:t>stabilen obseg površin</w:t>
      </w:r>
      <w:r w:rsidRPr="000C67E2">
        <w:t>.</w:t>
      </w:r>
      <w:r w:rsidRPr="00B270DC">
        <w:t xml:space="preserve"> </w:t>
      </w:r>
    </w:p>
    <w:p w14:paraId="4216B38E" w14:textId="77777777" w:rsidR="007D6044" w:rsidRPr="00A024D6" w:rsidRDefault="007D6044" w:rsidP="007D6044">
      <w:r w:rsidRPr="00A024D6">
        <w:t xml:space="preserve">Prvi zbir svetovnih tržnih statistik v okviru </w:t>
      </w:r>
      <w:hyperlink r:id="rId26" w:history="1">
        <w:r w:rsidRPr="00734040">
          <w:rPr>
            <w:rStyle w:val="Hyperlink"/>
          </w:rPr>
          <w:t>Ekonomske komisije IHGC</w:t>
        </w:r>
      </w:hyperlink>
      <w:r w:rsidRPr="00A024D6">
        <w:t xml:space="preserve"> kaže na zmanjšanje površin za letino 2026 </w:t>
      </w:r>
      <w:r>
        <w:t>za 1.636 ha</w:t>
      </w:r>
      <w:r w:rsidRPr="00A024D6">
        <w:t>. Tako se s skupno površino hmeljišč 51.0</w:t>
      </w:r>
      <w:r>
        <w:t>21</w:t>
      </w:r>
      <w:r w:rsidRPr="00A024D6">
        <w:t xml:space="preserve"> ha hmeljarska industrija bliža strukturnemu presežku površin tudi za prihajajočo letino!</w:t>
      </w:r>
    </w:p>
    <w:p w14:paraId="7BF320DB" w14:textId="77777777" w:rsidR="007D6044" w:rsidRPr="000C67E2" w:rsidRDefault="007D6044" w:rsidP="007D6044">
      <w:r w:rsidRPr="000C67E2">
        <w:t xml:space="preserve">Vendar pa je treba po petih zaporednih letih zmanjševanja površin na celoten trg </w:t>
      </w:r>
      <w:r>
        <w:t xml:space="preserve">s hmeljem </w:t>
      </w:r>
      <w:r w:rsidRPr="000C67E2">
        <w:t xml:space="preserve">gledati </w:t>
      </w:r>
      <w:r>
        <w:t>ločeno po skupinah sort</w:t>
      </w:r>
      <w:r w:rsidRPr="000C67E2">
        <w:t xml:space="preserve">. V tem obdobju se je površina </w:t>
      </w:r>
      <w:r>
        <w:t xml:space="preserve">hmeljišč </w:t>
      </w:r>
      <w:r w:rsidRPr="000C67E2">
        <w:t xml:space="preserve">za </w:t>
      </w:r>
      <w:r>
        <w:t xml:space="preserve">nemške </w:t>
      </w:r>
      <w:r w:rsidRPr="000C67E2">
        <w:t xml:space="preserve">sorte, kot sta Perle in Hallertauer Tradition, zmanjšala za več kot 40 %, za </w:t>
      </w:r>
      <w:r>
        <w:t xml:space="preserve">sorti </w:t>
      </w:r>
      <w:r w:rsidRPr="000C67E2">
        <w:t xml:space="preserve">Mandarina Bavaria in Hallertau Blanc pa celo za približno 80 %. Ali te sorte preprosto niso več potrebne in postopoma izginjajo s trga ali pa pivovarji v času nenehne svetovne presežne ponudbe in </w:t>
      </w:r>
      <w:r>
        <w:t>stalne</w:t>
      </w:r>
      <w:r w:rsidRPr="000C67E2">
        <w:t xml:space="preserve"> razpoložljivosti ne načrtujejo </w:t>
      </w:r>
      <w:r>
        <w:t xml:space="preserve">več </w:t>
      </w:r>
      <w:r w:rsidRPr="000C67E2">
        <w:t xml:space="preserve">vnaprej? </w:t>
      </w:r>
    </w:p>
    <w:p w14:paraId="39405C55" w14:textId="77777777" w:rsidR="007D6044" w:rsidRPr="000C67E2" w:rsidRDefault="007D6044" w:rsidP="007D6044">
      <w:r>
        <w:t>Po drugi strani pa v</w:t>
      </w:r>
      <w:r w:rsidRPr="000C67E2">
        <w:t xml:space="preserve"> tem obdobju površine sort </w:t>
      </w:r>
      <w:r>
        <w:t xml:space="preserve">hmelja </w:t>
      </w:r>
      <w:r w:rsidRPr="000C67E2">
        <w:t xml:space="preserve">z visoko vsebnostjo </w:t>
      </w:r>
      <w:r>
        <w:t>grenčic</w:t>
      </w:r>
      <w:r w:rsidRPr="000C67E2">
        <w:t xml:space="preserve"> osta</w:t>
      </w:r>
      <w:r>
        <w:t xml:space="preserve">jajo </w:t>
      </w:r>
      <w:r w:rsidRPr="000C67E2">
        <w:t>stabilne, medtem ko se je pridelava namerno preusmerila k sortam z višjim donosom. Posledično se je proizvodnja alfa</w:t>
      </w:r>
      <w:r>
        <w:t>-kislin</w:t>
      </w:r>
      <w:r w:rsidRPr="000C67E2">
        <w:t xml:space="preserve"> na hektar znatno povečala. Samo v Nemčiji in ZDA </w:t>
      </w:r>
      <w:r>
        <w:t xml:space="preserve">planirajo v letu 2026 iz visokogrenčičnih sort obseg pridelave 6.000 ton </w:t>
      </w:r>
      <w:r w:rsidRPr="000C67E2">
        <w:t>alfa</w:t>
      </w:r>
      <w:r>
        <w:t>-</w:t>
      </w:r>
      <w:r w:rsidRPr="000C67E2">
        <w:t>kislin</w:t>
      </w:r>
      <w:r>
        <w:t xml:space="preserve"> – od skupaj planiranih 9.7</w:t>
      </w:r>
      <w:r w:rsidRPr="000C67E2">
        <w:t>00 ton</w:t>
      </w:r>
      <w:r>
        <w:t xml:space="preserve"> (82 % skupnega pridelka grenčic)</w:t>
      </w:r>
      <w:r w:rsidRPr="000C67E2">
        <w:t xml:space="preserve">. </w:t>
      </w:r>
      <w:r>
        <w:t>Hkrati pa z</w:t>
      </w:r>
      <w:r w:rsidRPr="000C67E2">
        <w:t xml:space="preserve">aloge hmelja z visoko vsebnostjo </w:t>
      </w:r>
      <w:r>
        <w:t>grenčic</w:t>
      </w:r>
      <w:r w:rsidRPr="000C67E2">
        <w:t xml:space="preserve"> še naprej vztrajno naraščajo.</w:t>
      </w:r>
    </w:p>
    <w:p w14:paraId="7522FC92" w14:textId="77777777" w:rsidR="007D6044" w:rsidRPr="000C67E2" w:rsidRDefault="007D6044" w:rsidP="007D6044">
      <w:r w:rsidRPr="000C67E2">
        <w:t xml:space="preserve">Poleg zagotavljanja ustrezne oskrbe pivovarske industrije si mora hmeljarski sektor prizadevati za doseganje ekonomsko vzdržnih cen hmelja </w:t>
      </w:r>
      <w:r>
        <w:t>oz.</w:t>
      </w:r>
      <w:r w:rsidRPr="000C67E2">
        <w:t xml:space="preserve"> hmelj</w:t>
      </w:r>
      <w:r>
        <w:t>skih produktov</w:t>
      </w:r>
      <w:r w:rsidRPr="000C67E2">
        <w:t>. To je mogoče doseči le z uravnoteženim trgom v vseh kategorijah sort.</w:t>
      </w:r>
    </w:p>
    <w:p w14:paraId="5A40691E" w14:textId="77777777" w:rsidR="007D6044" w:rsidRDefault="007D6044" w:rsidP="007D6044">
      <w:r>
        <w:t xml:space="preserve">V </w:t>
      </w:r>
      <w:r w:rsidRPr="000C67E2">
        <w:t xml:space="preserve">tržnih razmerah </w:t>
      </w:r>
      <w:r>
        <w:t xml:space="preserve">prekomerne ponudbe hmelja na svetovnih trgih in s tem že večletnega zatona prostega trga - je za hmeljarstvo v Sloveniji še posebej pomembno intenzivirati panožno izvozno konkurenčnost. Ta temelji (i) na dolgoročno stabilni in promocijsko podprti kakovostni pridelavi na trgu prepoznanega Štajerskega hmelja (ZGO), (ii) na raziskovalni dejavnosti IHPS – še posebej na področju žlahtnjenja, </w:t>
      </w:r>
      <w:r w:rsidRPr="000C67E2">
        <w:t>vzgoj</w:t>
      </w:r>
      <w:r>
        <w:t>e</w:t>
      </w:r>
      <w:r w:rsidRPr="000C67E2">
        <w:t xml:space="preserve"> in uvajanj</w:t>
      </w:r>
      <w:r>
        <w:t>a</w:t>
      </w:r>
      <w:r w:rsidRPr="000C67E2">
        <w:t xml:space="preserve"> novih </w:t>
      </w:r>
      <w:r>
        <w:t xml:space="preserve">tržno zanimivih </w:t>
      </w:r>
      <w:r w:rsidRPr="000C67E2">
        <w:t xml:space="preserve">sort hmelja ter </w:t>
      </w:r>
      <w:r>
        <w:t xml:space="preserve">podpore </w:t>
      </w:r>
      <w:r w:rsidRPr="000C67E2">
        <w:t>izvajanj</w:t>
      </w:r>
      <w:r>
        <w:t>u</w:t>
      </w:r>
      <w:r w:rsidRPr="000C67E2">
        <w:t xml:space="preserve"> namakalnih projektov</w:t>
      </w:r>
      <w:r>
        <w:t xml:space="preserve">, (iii) na ekonomski uspešnosti pridelave na kmetijah ter </w:t>
      </w:r>
      <w:r w:rsidRPr="000C67E2">
        <w:t xml:space="preserve"> </w:t>
      </w:r>
      <w:r>
        <w:t xml:space="preserve">(iii) na strokovno svetovalni dejavnosti IHPS in KGZS. </w:t>
      </w:r>
    </w:p>
    <w:bookmarkEnd w:id="0"/>
    <w:p w14:paraId="563B7714" w14:textId="77777777" w:rsidR="001557D5" w:rsidRDefault="001557D5">
      <w:pPr>
        <w:spacing w:before="0" w:after="160" w:line="259" w:lineRule="auto"/>
        <w:rPr>
          <w:b/>
          <w:iCs/>
          <w:color w:val="294735"/>
          <w:sz w:val="20"/>
          <w:szCs w:val="18"/>
        </w:rPr>
      </w:pPr>
      <w:r>
        <w:br w:type="page"/>
      </w:r>
    </w:p>
    <w:p w14:paraId="1AC3DB83" w14:textId="027D65E1" w:rsidR="002F5513" w:rsidRDefault="002F5513" w:rsidP="002F5513">
      <w:pPr>
        <w:pStyle w:val="HMINapisPreglednica"/>
      </w:pPr>
      <w:r>
        <w:lastRenderedPageBreak/>
        <w:t xml:space="preserve">Preglednica </w:t>
      </w:r>
      <w:r>
        <w:fldChar w:fldCharType="begin"/>
      </w:r>
      <w:r>
        <w:instrText xml:space="preserve"> SEQ Preglednica \* ARABIC </w:instrText>
      </w:r>
      <w:r>
        <w:fldChar w:fldCharType="separate"/>
      </w:r>
      <w:r w:rsidR="00AA2B8C">
        <w:rPr>
          <w:noProof/>
        </w:rPr>
        <w:t>1</w:t>
      </w:r>
      <w:r>
        <w:fldChar w:fldCharType="end"/>
      </w:r>
      <w:r>
        <w:t xml:space="preserve">: </w:t>
      </w:r>
      <w:r w:rsidRPr="007D6044">
        <w:t>Tržne statistike pridelave hmelja po državah v letu 2025 in spomladanska ocena za leto 2026</w:t>
      </w:r>
    </w:p>
    <w:p w14:paraId="718BBA6E" w14:textId="77777777" w:rsidR="007D6044" w:rsidRPr="007D6044" w:rsidRDefault="007D6044" w:rsidP="007D6044">
      <w:r w:rsidRPr="007D6044">
        <w:rPr>
          <w:noProof/>
        </w:rPr>
        <w:drawing>
          <wp:inline distT="0" distB="0" distL="0" distR="0" wp14:anchorId="278D88CD" wp14:editId="7BC5F969">
            <wp:extent cx="5760720" cy="3809365"/>
            <wp:effectExtent l="0" t="0" r="0" b="635"/>
            <wp:docPr id="152176346" name="Slika 1" descr="Tržne statistike pridelave hmelja po državah v letu 2025 in spomladanska ocena za let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6346" name="Slika 1" descr="Tržne statistike pridelave hmelja po državah v letu 2025 in spomladanska ocena za leto 2026."/>
                    <pic:cNvPicPr/>
                  </pic:nvPicPr>
                  <pic:blipFill>
                    <a:blip r:embed="rId27"/>
                    <a:stretch>
                      <a:fillRect/>
                    </a:stretch>
                  </pic:blipFill>
                  <pic:spPr>
                    <a:xfrm>
                      <a:off x="0" y="0"/>
                      <a:ext cx="5760720" cy="3809365"/>
                    </a:xfrm>
                    <a:prstGeom prst="rect">
                      <a:avLst/>
                    </a:prstGeom>
                  </pic:spPr>
                </pic:pic>
              </a:graphicData>
            </a:graphic>
          </wp:inline>
        </w:drawing>
      </w:r>
    </w:p>
    <w:p w14:paraId="0791301E" w14:textId="77777777" w:rsidR="002F5513" w:rsidRDefault="007D6044" w:rsidP="002F5513">
      <w:pPr>
        <w:keepNext/>
      </w:pPr>
      <w:r w:rsidRPr="007D6044">
        <w:rPr>
          <w:noProof/>
        </w:rPr>
        <w:drawing>
          <wp:inline distT="0" distB="0" distL="0" distR="0" wp14:anchorId="74FE2249" wp14:editId="7D167ACD">
            <wp:extent cx="5760720" cy="3439160"/>
            <wp:effectExtent l="0" t="0" r="0" b="8890"/>
            <wp:docPr id="1409557629" name="Slika 1" descr="Zaslonski posnetek - povzetek tujega vira: Graf prikazuje gibanje površin hmeljišč, pridelka hmelja in povprečnega hektarskega pridelka v obdobju 2012–2026. Površine hmeljišč so prikazane z oranžnimi stolpci, skupna proizvodnja z modrimi stolpci, povprečni pridelek na hektar pa z zeleno črto. Površine so se v obdobju gibale približno med 45.700 in 62.300 ha, pri čemer so bile najvišje okoli let 2020–2022, nato pa so se začele zniževati. Skupna proizvodnja je precej nihala, najvišjo vrednost je dosegla leta 2019 s približno 130.100 tonami, visoka pa je bila tudi leta 2021. Najnižja proizvodnja je bila v začetnih letih prikazanega obdobja, predvsem leta 2013 in 2015. Povprečni pridelek na hektar se je gibal približno med 7,9 in 14,9 tone/ha; najvišji je bil leta 2021, nato je leta 2022 izrazito upadel, v zadnjih letih pa se giblje okoli 12 ton/ha. Za leto 2026 so podatki označeni kot ocena, z ocenjeno površino okoli 51.000 ha, proizvodnjo 104.823 ton in povprečnim pridelkom 11,785 tone/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57629" name="Slika 1" descr="Zaslonski posnetek - povzetek tujega vira: Graf prikazuje gibanje površin hmeljišč, pridelka hmelja in povprečnega hektarskega pridelka v obdobju 2012–2026. Površine hmeljišč so prikazane z oranžnimi stolpci, skupna proizvodnja z modrimi stolpci, povprečni pridelek na hektar pa z zeleno črto. Površine so se v obdobju gibale približno med 45.700 in 62.300 ha, pri čemer so bile najvišje okoli let 2020–2022, nato pa so se začele zniževati. Skupna proizvodnja je precej nihala, najvišjo vrednost je dosegla leta 2019 s približno 130.100 tonami, visoka pa je bila tudi leta 2021. Najnižja proizvodnja je bila v začetnih letih prikazanega obdobja, predvsem leta 2013 in 2015. Povprečni pridelek na hektar se je gibal približno med 7,9 in 14,9 tone/ha; najvišji je bil leta 2021, nato je leta 2022 izrazito upadel, v zadnjih letih pa se giblje okoli 12 ton/ha. Za leto 2026 so podatki označeni kot ocena, z ocenjeno površino okoli 51.000 ha, proizvodnjo 104.823 ton in povprečnim pridelkom 11,785 tone/ha."/>
                    <pic:cNvPicPr/>
                  </pic:nvPicPr>
                  <pic:blipFill>
                    <a:blip r:embed="rId28"/>
                    <a:stretch>
                      <a:fillRect/>
                    </a:stretch>
                  </pic:blipFill>
                  <pic:spPr>
                    <a:xfrm>
                      <a:off x="0" y="0"/>
                      <a:ext cx="5760720" cy="3439160"/>
                    </a:xfrm>
                    <a:prstGeom prst="rect">
                      <a:avLst/>
                    </a:prstGeom>
                  </pic:spPr>
                </pic:pic>
              </a:graphicData>
            </a:graphic>
          </wp:inline>
        </w:drawing>
      </w:r>
    </w:p>
    <w:p w14:paraId="681856A3" w14:textId="193FB75A" w:rsidR="00FB207F" w:rsidRDefault="002F5513" w:rsidP="001557D5">
      <w:pPr>
        <w:pStyle w:val="HMINapisSlika"/>
      </w:pPr>
      <w:r>
        <w:t xml:space="preserve">Slika </w:t>
      </w:r>
      <w:r>
        <w:fldChar w:fldCharType="begin"/>
      </w:r>
      <w:r>
        <w:instrText xml:space="preserve"> SEQ Slika \* ARABIC </w:instrText>
      </w:r>
      <w:r>
        <w:fldChar w:fldCharType="separate"/>
      </w:r>
      <w:r w:rsidR="00AA2B8C">
        <w:rPr>
          <w:noProof/>
        </w:rPr>
        <w:t>4</w:t>
      </w:r>
      <w:r>
        <w:fldChar w:fldCharType="end"/>
      </w:r>
      <w:r>
        <w:t xml:space="preserve">: </w:t>
      </w:r>
      <w:r w:rsidR="007D6044" w:rsidRPr="007D6044">
        <w:t>Površine hmeljišč (ha) in pridelava hmelja ter grenčic (t) v svetu v letih 2012-2026</w:t>
      </w:r>
    </w:p>
    <w:sectPr w:rsidR="00FB207F" w:rsidSect="00C343CC">
      <w:headerReference w:type="default" r:id="rId29"/>
      <w:headerReference w:type="first" r:id="rId30"/>
      <w:pgSz w:w="11906" w:h="16838" w:code="9"/>
      <w:pgMar w:top="-1701" w:right="1134" w:bottom="1134" w:left="1134" w:header="624"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C359C" w14:textId="77777777" w:rsidR="00276E5C" w:rsidRPr="00A50A3B" w:rsidRDefault="00276E5C" w:rsidP="00210B1A">
      <w:pPr>
        <w:spacing w:before="0" w:after="0"/>
      </w:pPr>
      <w:r w:rsidRPr="00A50A3B">
        <w:separator/>
      </w:r>
    </w:p>
  </w:endnote>
  <w:endnote w:type="continuationSeparator" w:id="0">
    <w:p w14:paraId="4259EE9B" w14:textId="77777777" w:rsidR="00276E5C" w:rsidRPr="00A50A3B" w:rsidRDefault="00276E5C"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060066"/>
      <w:docPartObj>
        <w:docPartGallery w:val="Page Numbers (Bottom of Page)"/>
        <w:docPartUnique/>
      </w:docPartObj>
    </w:sdtPr>
    <w:sdtContent>
      <w:p w14:paraId="6516683F" w14:textId="77777777" w:rsidR="004A0EBE" w:rsidRPr="00A50A3B" w:rsidRDefault="004A0EBE" w:rsidP="00085520">
        <w:pPr>
          <w:pStyle w:val="Footer"/>
        </w:pPr>
        <w:r w:rsidRPr="004B162E">
          <w:t>Hmeljarske informacije, 4</w:t>
        </w:r>
        <w:r>
          <w:t>3</w:t>
        </w:r>
        <w:r w:rsidRPr="004B162E">
          <w:t xml:space="preserve"> (202</w:t>
        </w:r>
        <w:r>
          <w:t>6</w:t>
        </w:r>
        <w:r w:rsidRPr="004B162E">
          <w:t>), s.</w:t>
        </w:r>
        <w:sdt>
          <w:sdtPr>
            <w:id w:val="-654993615"/>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2</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3</w:t>
            </w:r>
            <w:r>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41C62" w14:textId="77777777" w:rsidR="004A0EBE" w:rsidRDefault="004A0EBE" w:rsidP="00826057">
    <w:pPr>
      <w:pStyle w:val="Header"/>
    </w:pPr>
    <w:r w:rsidRPr="004B162E">
      <w:t>Hmeljarske informacije, 4</w:t>
    </w:r>
    <w:r>
      <w:t>3</w:t>
    </w:r>
    <w:r w:rsidRPr="004B162E">
      <w:t xml:space="preserve"> (202</w:t>
    </w:r>
    <w:r>
      <w:t>6</w:t>
    </w:r>
    <w:r w:rsidRPr="004B162E">
      <w:t>), s.</w:t>
    </w:r>
    <w:sdt>
      <w:sdtPr>
        <w:id w:val="553503987"/>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2</w:t>
        </w:r>
        <w:r>
          <w:rPr>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635DE" w14:textId="77777777" w:rsidR="00276E5C" w:rsidRPr="00A50A3B" w:rsidRDefault="00276E5C" w:rsidP="00210B1A">
      <w:pPr>
        <w:spacing w:before="0" w:after="0"/>
      </w:pPr>
      <w:r w:rsidRPr="00A50A3B">
        <w:separator/>
      </w:r>
    </w:p>
  </w:footnote>
  <w:footnote w:type="continuationSeparator" w:id="0">
    <w:p w14:paraId="2507C031" w14:textId="77777777" w:rsidR="00276E5C" w:rsidRPr="00A50A3B" w:rsidRDefault="00276E5C"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22156" w14:textId="77777777" w:rsidR="004A0EBE" w:rsidRDefault="004A0EBE" w:rsidP="00807682">
    <w:pPr>
      <w:pStyle w:val="HMIHeader"/>
    </w:pPr>
    <w:r>
      <w:t>Hmeljarske informacije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ADC00" w14:textId="77777777" w:rsidR="004A0EBE" w:rsidRDefault="004A0EBE">
    <w:pPr>
      <w:pStyle w:val="Header"/>
    </w:pPr>
    <w:r>
      <w:rPr>
        <w:noProof/>
      </w:rPr>
      <mc:AlternateContent>
        <mc:Choice Requires="wps">
          <w:drawing>
            <wp:anchor distT="45720" distB="45720" distL="114300" distR="114300" simplePos="0" relativeHeight="251659264" behindDoc="0" locked="0" layoutInCell="1" allowOverlap="1" wp14:anchorId="3B51B073" wp14:editId="47EB07F0">
              <wp:simplePos x="0" y="0"/>
              <wp:positionH relativeFrom="column">
                <wp:posOffset>-110490</wp:posOffset>
              </wp:positionH>
              <wp:positionV relativeFrom="paragraph">
                <wp:posOffset>-106045</wp:posOffset>
              </wp:positionV>
              <wp:extent cx="5242560" cy="1404620"/>
              <wp:effectExtent l="0" t="0" r="0" b="0"/>
              <wp:wrapSquare wrapText="bothSides"/>
              <wp:docPr id="148069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solidFill>
                        <a:srgbClr val="FFFFFF"/>
                      </a:solidFill>
                      <a:ln w="9525">
                        <a:noFill/>
                        <a:miter lim="800000"/>
                        <a:headEnd/>
                        <a:tailEnd/>
                      </a:ln>
                    </wps:spPr>
                    <wps:txbx>
                      <w:txbxContent>
                        <w:p w14:paraId="39AFBB8B" w14:textId="77777777" w:rsidR="004A0EBE" w:rsidRDefault="004A0EBE" w:rsidP="00807682">
                          <w:pPr>
                            <w:pStyle w:val="Title"/>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1" w:history="1">
                            <w:r w:rsidRPr="002A3F90">
                              <w:rPr>
                                <w:rStyle w:val="Hyperlink"/>
                              </w:rPr>
                              <w:t>magda.rak-cizej@ihps.si</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3B51B073" id="_x0000_t202" coordsize="21600,21600" o:spt="202" path="m,l,21600r21600,l21600,xe">
              <v:stroke joinstyle="miter"/>
              <v:path gradientshapeok="t" o:connecttype="rect"/>
            </v:shapetype>
            <v:shape id="Text Box 2" o:spid="_x0000_s1026" type="#_x0000_t202" style="position:absolute;left:0;text-align:left;margin-left:-8.7pt;margin-top:-8.35pt;width:412.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8k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" stroked="f">
              <v:textbox style="mso-fit-shape-to-text:t">
                <w:txbxContent>
                  <w:p w14:paraId="39AFBB8B" w14:textId="77777777" w:rsidR="004A0EBE" w:rsidRDefault="004A0EBE" w:rsidP="00807682">
                    <w:pPr>
                      <w:pStyle w:val="Naslov"/>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2" w:history="1">
                      <w:r w:rsidRPr="002A3F90">
                        <w:rPr>
                          <w:rStyle w:val="Hiperpovezava"/>
                        </w:rPr>
                        <w:t>magda.rak-cizej@ihps.si</w:t>
                      </w:r>
                    </w:hyperlink>
                    <w:r>
                      <w:t xml:space="preserve"> </w:t>
                    </w:r>
                  </w:p>
                </w:txbxContent>
              </v:textbox>
              <w10:wrap type="square"/>
            </v:shape>
          </w:pict>
        </mc:Fallback>
      </mc:AlternateContent>
    </w:r>
    <w:r>
      <w:object w:dxaOrig="1944" w:dyaOrig="2424" w14:anchorId="026D6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korativna slika - ikona storžka hmelja" style="width:56.4pt;height:70.15pt">
          <v:imagedata r:id="rId3" o:title=""/>
        </v:shape>
        <o:OLEObject Type="Embed" ProgID="Msxml2.SAXXMLReader.6.0" ShapeID="_x0000_i1026" DrawAspect="Content" ObjectID="_1843616562" r:id="rId4"/>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608B" w14:textId="77777777" w:rsidR="00B14F82" w:rsidRDefault="00B14F82" w:rsidP="00B14F82">
    <w:pPr>
      <w:pStyle w:val="HMIHeader"/>
    </w:pPr>
    <w:r w:rsidRPr="00D92C16">
      <w:t>Hmeljarske informacije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9C9F" w14:textId="762B9B27" w:rsidR="00D92C16" w:rsidRDefault="00D92C16" w:rsidP="00D92C16">
    <w:pPr>
      <w:pStyle w:val="HMIHeader"/>
    </w:pPr>
    <w:r w:rsidRPr="00D92C16">
      <w:t>Hmeljarske informacije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6530"/>
    <w:multiLevelType w:val="multilevel"/>
    <w:tmpl w:val="2D5205C8"/>
    <w:lvl w:ilvl="0">
      <w:start w:val="1"/>
      <w:numFmt w:val="decimal"/>
      <w:pStyle w:val="HMISeznamStevilcen"/>
      <w:lvlText w:val="%1."/>
      <w:lvlJc w:val="left"/>
      <w:pPr>
        <w:tabs>
          <w:tab w:val="num" w:pos="357"/>
        </w:tabs>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81A8E"/>
    <w:multiLevelType w:val="multilevel"/>
    <w:tmpl w:val="6FCA0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F621F"/>
    <w:multiLevelType w:val="multilevel"/>
    <w:tmpl w:val="CD666F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B4F537A"/>
    <w:multiLevelType w:val="hybridMultilevel"/>
    <w:tmpl w:val="2974A368"/>
    <w:lvl w:ilvl="0" w:tplc="F5F68B02">
      <w:start w:val="1"/>
      <w:numFmt w:val="bullet"/>
      <w:pStyle w:val="HMI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03395921">
    <w:abstractNumId w:val="2"/>
  </w:num>
  <w:num w:numId="2" w16cid:durableId="1914779485">
    <w:abstractNumId w:val="3"/>
  </w:num>
  <w:num w:numId="3" w16cid:durableId="961375697">
    <w:abstractNumId w:val="0"/>
  </w:num>
  <w:num w:numId="4" w16cid:durableId="631519632">
    <w:abstractNumId w:val="5"/>
  </w:num>
  <w:num w:numId="5" w16cid:durableId="421799748">
    <w:abstractNumId w:val="1"/>
  </w:num>
  <w:num w:numId="6" w16cid:durableId="2033679751">
    <w:abstractNumId w:val="4"/>
  </w:num>
  <w:num w:numId="7" w16cid:durableId="103548347">
    <w:abstractNumId w:val="0"/>
    <w:lvlOverride w:ilvl="0">
      <w:startOverride w:val="1"/>
    </w:lvlOverride>
  </w:num>
  <w:num w:numId="8" w16cid:durableId="6843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formatting="1"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11A6A"/>
    <w:rsid w:val="00011CDA"/>
    <w:rsid w:val="00024D34"/>
    <w:rsid w:val="00031368"/>
    <w:rsid w:val="00034401"/>
    <w:rsid w:val="0004536C"/>
    <w:rsid w:val="00052A46"/>
    <w:rsid w:val="000737CB"/>
    <w:rsid w:val="000832B1"/>
    <w:rsid w:val="00085520"/>
    <w:rsid w:val="000865F4"/>
    <w:rsid w:val="0009491B"/>
    <w:rsid w:val="000A3478"/>
    <w:rsid w:val="000A62E7"/>
    <w:rsid w:val="000A638F"/>
    <w:rsid w:val="000A799F"/>
    <w:rsid w:val="000B0AE5"/>
    <w:rsid w:val="000B34FC"/>
    <w:rsid w:val="000C2316"/>
    <w:rsid w:val="000C2AD4"/>
    <w:rsid w:val="000E68DC"/>
    <w:rsid w:val="000F2077"/>
    <w:rsid w:val="000F3082"/>
    <w:rsid w:val="000F6D51"/>
    <w:rsid w:val="00101287"/>
    <w:rsid w:val="00110039"/>
    <w:rsid w:val="001152FB"/>
    <w:rsid w:val="001167C1"/>
    <w:rsid w:val="0012188D"/>
    <w:rsid w:val="001219C4"/>
    <w:rsid w:val="00131CFD"/>
    <w:rsid w:val="00132745"/>
    <w:rsid w:val="001354C7"/>
    <w:rsid w:val="00142DCE"/>
    <w:rsid w:val="00145488"/>
    <w:rsid w:val="00151C51"/>
    <w:rsid w:val="001557B8"/>
    <w:rsid w:val="001557D5"/>
    <w:rsid w:val="001658B3"/>
    <w:rsid w:val="001668C4"/>
    <w:rsid w:val="00167CCD"/>
    <w:rsid w:val="0017279F"/>
    <w:rsid w:val="00186A44"/>
    <w:rsid w:val="00187E89"/>
    <w:rsid w:val="00192EE2"/>
    <w:rsid w:val="001962C1"/>
    <w:rsid w:val="001A75E8"/>
    <w:rsid w:val="001C12CE"/>
    <w:rsid w:val="001C7568"/>
    <w:rsid w:val="001E4977"/>
    <w:rsid w:val="001E75D0"/>
    <w:rsid w:val="001F386A"/>
    <w:rsid w:val="001F4BFD"/>
    <w:rsid w:val="00203A1F"/>
    <w:rsid w:val="00204AA3"/>
    <w:rsid w:val="00210292"/>
    <w:rsid w:val="00210B1A"/>
    <w:rsid w:val="00211430"/>
    <w:rsid w:val="00212066"/>
    <w:rsid w:val="00222F1A"/>
    <w:rsid w:val="0024327B"/>
    <w:rsid w:val="00247051"/>
    <w:rsid w:val="00257E5F"/>
    <w:rsid w:val="002666D8"/>
    <w:rsid w:val="00274AB8"/>
    <w:rsid w:val="00276E5C"/>
    <w:rsid w:val="002871DE"/>
    <w:rsid w:val="00291C46"/>
    <w:rsid w:val="00295456"/>
    <w:rsid w:val="002A10A2"/>
    <w:rsid w:val="002A3925"/>
    <w:rsid w:val="002B00EF"/>
    <w:rsid w:val="002C16D7"/>
    <w:rsid w:val="002C461B"/>
    <w:rsid w:val="002D6FF9"/>
    <w:rsid w:val="002E0F29"/>
    <w:rsid w:val="002E4154"/>
    <w:rsid w:val="002F5513"/>
    <w:rsid w:val="0030079A"/>
    <w:rsid w:val="00302A56"/>
    <w:rsid w:val="003052D8"/>
    <w:rsid w:val="00314E27"/>
    <w:rsid w:val="0031548B"/>
    <w:rsid w:val="00315F1A"/>
    <w:rsid w:val="003314FF"/>
    <w:rsid w:val="003332ED"/>
    <w:rsid w:val="0033550E"/>
    <w:rsid w:val="00337DE7"/>
    <w:rsid w:val="00350C48"/>
    <w:rsid w:val="00354F5C"/>
    <w:rsid w:val="00354FD5"/>
    <w:rsid w:val="00361674"/>
    <w:rsid w:val="003728FC"/>
    <w:rsid w:val="003943F2"/>
    <w:rsid w:val="00396578"/>
    <w:rsid w:val="003A03D5"/>
    <w:rsid w:val="003A12CC"/>
    <w:rsid w:val="003B544D"/>
    <w:rsid w:val="003B6242"/>
    <w:rsid w:val="003B6972"/>
    <w:rsid w:val="003C213A"/>
    <w:rsid w:val="003C673A"/>
    <w:rsid w:val="003C6A76"/>
    <w:rsid w:val="003D177C"/>
    <w:rsid w:val="003D4111"/>
    <w:rsid w:val="003E27F5"/>
    <w:rsid w:val="003E5443"/>
    <w:rsid w:val="003F36E6"/>
    <w:rsid w:val="003F7D0F"/>
    <w:rsid w:val="0040218A"/>
    <w:rsid w:val="0041220A"/>
    <w:rsid w:val="00412BD0"/>
    <w:rsid w:val="00423203"/>
    <w:rsid w:val="0042420C"/>
    <w:rsid w:val="00427B61"/>
    <w:rsid w:val="00430A4D"/>
    <w:rsid w:val="0043448E"/>
    <w:rsid w:val="004362B1"/>
    <w:rsid w:val="00437758"/>
    <w:rsid w:val="00454C54"/>
    <w:rsid w:val="00461EA0"/>
    <w:rsid w:val="00473BD6"/>
    <w:rsid w:val="004828F5"/>
    <w:rsid w:val="004909C8"/>
    <w:rsid w:val="00490EDC"/>
    <w:rsid w:val="00493826"/>
    <w:rsid w:val="004A014C"/>
    <w:rsid w:val="004A0EBE"/>
    <w:rsid w:val="004A36C2"/>
    <w:rsid w:val="004A444A"/>
    <w:rsid w:val="004B162E"/>
    <w:rsid w:val="004B3592"/>
    <w:rsid w:val="004C51BC"/>
    <w:rsid w:val="004D3E06"/>
    <w:rsid w:val="004D40E8"/>
    <w:rsid w:val="004E71EB"/>
    <w:rsid w:val="004F25B8"/>
    <w:rsid w:val="004F39BD"/>
    <w:rsid w:val="004F4CC6"/>
    <w:rsid w:val="0050554B"/>
    <w:rsid w:val="00506BFB"/>
    <w:rsid w:val="00507526"/>
    <w:rsid w:val="005129CE"/>
    <w:rsid w:val="00515357"/>
    <w:rsid w:val="005166C3"/>
    <w:rsid w:val="00522446"/>
    <w:rsid w:val="00533508"/>
    <w:rsid w:val="0053630A"/>
    <w:rsid w:val="00543538"/>
    <w:rsid w:val="00544845"/>
    <w:rsid w:val="005533D8"/>
    <w:rsid w:val="00554094"/>
    <w:rsid w:val="00565286"/>
    <w:rsid w:val="00567224"/>
    <w:rsid w:val="005744D5"/>
    <w:rsid w:val="00597F38"/>
    <w:rsid w:val="005A241B"/>
    <w:rsid w:val="005A282A"/>
    <w:rsid w:val="005A7AC7"/>
    <w:rsid w:val="005B6504"/>
    <w:rsid w:val="005D28A1"/>
    <w:rsid w:val="005D301C"/>
    <w:rsid w:val="005E07D5"/>
    <w:rsid w:val="005E23B6"/>
    <w:rsid w:val="005E78FC"/>
    <w:rsid w:val="005F0BD5"/>
    <w:rsid w:val="006021E1"/>
    <w:rsid w:val="00604989"/>
    <w:rsid w:val="00611B2C"/>
    <w:rsid w:val="006155A5"/>
    <w:rsid w:val="0061609C"/>
    <w:rsid w:val="00620214"/>
    <w:rsid w:val="00632A9A"/>
    <w:rsid w:val="00635FCF"/>
    <w:rsid w:val="00645DFF"/>
    <w:rsid w:val="00646504"/>
    <w:rsid w:val="006466AB"/>
    <w:rsid w:val="006524B7"/>
    <w:rsid w:val="0065380E"/>
    <w:rsid w:val="00656957"/>
    <w:rsid w:val="006610C1"/>
    <w:rsid w:val="00670218"/>
    <w:rsid w:val="00673456"/>
    <w:rsid w:val="0067538E"/>
    <w:rsid w:val="006838A3"/>
    <w:rsid w:val="00683F9A"/>
    <w:rsid w:val="006907FD"/>
    <w:rsid w:val="0069174E"/>
    <w:rsid w:val="006930A8"/>
    <w:rsid w:val="006A2537"/>
    <w:rsid w:val="006A5C3E"/>
    <w:rsid w:val="006A681D"/>
    <w:rsid w:val="006B1403"/>
    <w:rsid w:val="006B1FE0"/>
    <w:rsid w:val="006B511F"/>
    <w:rsid w:val="006B769B"/>
    <w:rsid w:val="006C3AF4"/>
    <w:rsid w:val="006C3F45"/>
    <w:rsid w:val="006C50AC"/>
    <w:rsid w:val="006D020F"/>
    <w:rsid w:val="006D1BFB"/>
    <w:rsid w:val="006D3ED3"/>
    <w:rsid w:val="007033BB"/>
    <w:rsid w:val="00703F66"/>
    <w:rsid w:val="007046D2"/>
    <w:rsid w:val="0072278F"/>
    <w:rsid w:val="007262BF"/>
    <w:rsid w:val="00727E06"/>
    <w:rsid w:val="00730583"/>
    <w:rsid w:val="00743656"/>
    <w:rsid w:val="00744200"/>
    <w:rsid w:val="00747322"/>
    <w:rsid w:val="0075483C"/>
    <w:rsid w:val="0077795B"/>
    <w:rsid w:val="007908E5"/>
    <w:rsid w:val="007912B5"/>
    <w:rsid w:val="00791A32"/>
    <w:rsid w:val="007937C8"/>
    <w:rsid w:val="007A5465"/>
    <w:rsid w:val="007B49DF"/>
    <w:rsid w:val="007B7605"/>
    <w:rsid w:val="007C33A8"/>
    <w:rsid w:val="007D42C4"/>
    <w:rsid w:val="007D4AC8"/>
    <w:rsid w:val="007D6044"/>
    <w:rsid w:val="007E5B85"/>
    <w:rsid w:val="007E7D1F"/>
    <w:rsid w:val="00807682"/>
    <w:rsid w:val="0081568C"/>
    <w:rsid w:val="00815BAD"/>
    <w:rsid w:val="00821AC2"/>
    <w:rsid w:val="00826057"/>
    <w:rsid w:val="00834957"/>
    <w:rsid w:val="00837D27"/>
    <w:rsid w:val="00842D07"/>
    <w:rsid w:val="008446E9"/>
    <w:rsid w:val="00845F22"/>
    <w:rsid w:val="008515C5"/>
    <w:rsid w:val="00852404"/>
    <w:rsid w:val="008610B7"/>
    <w:rsid w:val="008700E7"/>
    <w:rsid w:val="008717B7"/>
    <w:rsid w:val="00885FA2"/>
    <w:rsid w:val="00893399"/>
    <w:rsid w:val="008A5FEE"/>
    <w:rsid w:val="008B1937"/>
    <w:rsid w:val="008B2966"/>
    <w:rsid w:val="008B5312"/>
    <w:rsid w:val="008B7DA4"/>
    <w:rsid w:val="008C2FF5"/>
    <w:rsid w:val="008D6505"/>
    <w:rsid w:val="008D77AC"/>
    <w:rsid w:val="008E10D2"/>
    <w:rsid w:val="008F5508"/>
    <w:rsid w:val="00903F3E"/>
    <w:rsid w:val="00916782"/>
    <w:rsid w:val="00923200"/>
    <w:rsid w:val="00927444"/>
    <w:rsid w:val="00932F90"/>
    <w:rsid w:val="009361E0"/>
    <w:rsid w:val="009421E9"/>
    <w:rsid w:val="009432AE"/>
    <w:rsid w:val="009466FF"/>
    <w:rsid w:val="009506BB"/>
    <w:rsid w:val="009523B0"/>
    <w:rsid w:val="009540BB"/>
    <w:rsid w:val="0095556E"/>
    <w:rsid w:val="00963159"/>
    <w:rsid w:val="009644D1"/>
    <w:rsid w:val="00980067"/>
    <w:rsid w:val="00980257"/>
    <w:rsid w:val="009913B3"/>
    <w:rsid w:val="009C154B"/>
    <w:rsid w:val="009C3358"/>
    <w:rsid w:val="009D083C"/>
    <w:rsid w:val="009D23D6"/>
    <w:rsid w:val="009E4BE0"/>
    <w:rsid w:val="009E60C9"/>
    <w:rsid w:val="009F698D"/>
    <w:rsid w:val="00A051E2"/>
    <w:rsid w:val="00A1248F"/>
    <w:rsid w:val="00A13366"/>
    <w:rsid w:val="00A169D9"/>
    <w:rsid w:val="00A21A80"/>
    <w:rsid w:val="00A22972"/>
    <w:rsid w:val="00A2591F"/>
    <w:rsid w:val="00A31D3B"/>
    <w:rsid w:val="00A327BA"/>
    <w:rsid w:val="00A44712"/>
    <w:rsid w:val="00A449AD"/>
    <w:rsid w:val="00A459AD"/>
    <w:rsid w:val="00A50A3B"/>
    <w:rsid w:val="00A52354"/>
    <w:rsid w:val="00A57EE5"/>
    <w:rsid w:val="00A7466E"/>
    <w:rsid w:val="00A779EA"/>
    <w:rsid w:val="00A86BA7"/>
    <w:rsid w:val="00A87DE7"/>
    <w:rsid w:val="00AA0DC0"/>
    <w:rsid w:val="00AA2B8C"/>
    <w:rsid w:val="00AB0812"/>
    <w:rsid w:val="00AB2DBB"/>
    <w:rsid w:val="00AC67FF"/>
    <w:rsid w:val="00AD62EA"/>
    <w:rsid w:val="00AD752D"/>
    <w:rsid w:val="00AF3D9D"/>
    <w:rsid w:val="00AF4438"/>
    <w:rsid w:val="00AF6D1F"/>
    <w:rsid w:val="00B032B3"/>
    <w:rsid w:val="00B03640"/>
    <w:rsid w:val="00B041B2"/>
    <w:rsid w:val="00B05029"/>
    <w:rsid w:val="00B14F82"/>
    <w:rsid w:val="00B23092"/>
    <w:rsid w:val="00B27BEF"/>
    <w:rsid w:val="00B31E29"/>
    <w:rsid w:val="00B3709D"/>
    <w:rsid w:val="00B372C1"/>
    <w:rsid w:val="00B42ECC"/>
    <w:rsid w:val="00B56506"/>
    <w:rsid w:val="00B57959"/>
    <w:rsid w:val="00B6694F"/>
    <w:rsid w:val="00B75A55"/>
    <w:rsid w:val="00B80D55"/>
    <w:rsid w:val="00B8397B"/>
    <w:rsid w:val="00B87E09"/>
    <w:rsid w:val="00B972DE"/>
    <w:rsid w:val="00BA1A55"/>
    <w:rsid w:val="00BA5640"/>
    <w:rsid w:val="00BB205E"/>
    <w:rsid w:val="00BB775F"/>
    <w:rsid w:val="00BC031F"/>
    <w:rsid w:val="00BC3E93"/>
    <w:rsid w:val="00BC5F61"/>
    <w:rsid w:val="00BE06BB"/>
    <w:rsid w:val="00BE7D3E"/>
    <w:rsid w:val="00C01EA4"/>
    <w:rsid w:val="00C042DC"/>
    <w:rsid w:val="00C04DAB"/>
    <w:rsid w:val="00C12340"/>
    <w:rsid w:val="00C13D4A"/>
    <w:rsid w:val="00C14FCC"/>
    <w:rsid w:val="00C25FA5"/>
    <w:rsid w:val="00C34067"/>
    <w:rsid w:val="00C343CC"/>
    <w:rsid w:val="00C649A9"/>
    <w:rsid w:val="00C65B0C"/>
    <w:rsid w:val="00C765D4"/>
    <w:rsid w:val="00CA2923"/>
    <w:rsid w:val="00CA4DA2"/>
    <w:rsid w:val="00CB0152"/>
    <w:rsid w:val="00CB0E0C"/>
    <w:rsid w:val="00CB0F2B"/>
    <w:rsid w:val="00CB1793"/>
    <w:rsid w:val="00CB3B7C"/>
    <w:rsid w:val="00CB689D"/>
    <w:rsid w:val="00CB7218"/>
    <w:rsid w:val="00CF05B8"/>
    <w:rsid w:val="00CF2D16"/>
    <w:rsid w:val="00CF3EFB"/>
    <w:rsid w:val="00D04748"/>
    <w:rsid w:val="00D13616"/>
    <w:rsid w:val="00D140B8"/>
    <w:rsid w:val="00D14BF3"/>
    <w:rsid w:val="00D20FBE"/>
    <w:rsid w:val="00D31EA5"/>
    <w:rsid w:val="00D373F8"/>
    <w:rsid w:val="00D37A3A"/>
    <w:rsid w:val="00D41D28"/>
    <w:rsid w:val="00D41E26"/>
    <w:rsid w:val="00D42BE7"/>
    <w:rsid w:val="00D50AA4"/>
    <w:rsid w:val="00D539CF"/>
    <w:rsid w:val="00D54F7B"/>
    <w:rsid w:val="00D62501"/>
    <w:rsid w:val="00D65C39"/>
    <w:rsid w:val="00D677DF"/>
    <w:rsid w:val="00D67C27"/>
    <w:rsid w:val="00D814DB"/>
    <w:rsid w:val="00D916F6"/>
    <w:rsid w:val="00D92C16"/>
    <w:rsid w:val="00D94B98"/>
    <w:rsid w:val="00DA2EA3"/>
    <w:rsid w:val="00DC349F"/>
    <w:rsid w:val="00DC37FB"/>
    <w:rsid w:val="00DD0B97"/>
    <w:rsid w:val="00DD238D"/>
    <w:rsid w:val="00DD3E13"/>
    <w:rsid w:val="00DE7751"/>
    <w:rsid w:val="00E00C16"/>
    <w:rsid w:val="00E121DE"/>
    <w:rsid w:val="00E16E14"/>
    <w:rsid w:val="00E27B08"/>
    <w:rsid w:val="00E319F9"/>
    <w:rsid w:val="00E334EF"/>
    <w:rsid w:val="00E33A97"/>
    <w:rsid w:val="00E34AE0"/>
    <w:rsid w:val="00E45D57"/>
    <w:rsid w:val="00E517F8"/>
    <w:rsid w:val="00E529CA"/>
    <w:rsid w:val="00E5412D"/>
    <w:rsid w:val="00E623A3"/>
    <w:rsid w:val="00E677D7"/>
    <w:rsid w:val="00E82A43"/>
    <w:rsid w:val="00E8462A"/>
    <w:rsid w:val="00E9424C"/>
    <w:rsid w:val="00EA161C"/>
    <w:rsid w:val="00EA34E8"/>
    <w:rsid w:val="00EA413C"/>
    <w:rsid w:val="00EB09B7"/>
    <w:rsid w:val="00EB2B7E"/>
    <w:rsid w:val="00ED09F8"/>
    <w:rsid w:val="00ED28E0"/>
    <w:rsid w:val="00ED2935"/>
    <w:rsid w:val="00ED6831"/>
    <w:rsid w:val="00ED79DB"/>
    <w:rsid w:val="00EF4B5B"/>
    <w:rsid w:val="00F040EC"/>
    <w:rsid w:val="00F051B2"/>
    <w:rsid w:val="00F10D4C"/>
    <w:rsid w:val="00F316E7"/>
    <w:rsid w:val="00F34CDD"/>
    <w:rsid w:val="00F43B01"/>
    <w:rsid w:val="00F4562A"/>
    <w:rsid w:val="00F467C3"/>
    <w:rsid w:val="00F46C2C"/>
    <w:rsid w:val="00F53D60"/>
    <w:rsid w:val="00F5516B"/>
    <w:rsid w:val="00F631E1"/>
    <w:rsid w:val="00F6371C"/>
    <w:rsid w:val="00F75448"/>
    <w:rsid w:val="00F83D1C"/>
    <w:rsid w:val="00F8765B"/>
    <w:rsid w:val="00F94AE4"/>
    <w:rsid w:val="00F957F9"/>
    <w:rsid w:val="00F97028"/>
    <w:rsid w:val="00F97ED8"/>
    <w:rsid w:val="00FA0AD7"/>
    <w:rsid w:val="00FA1E18"/>
    <w:rsid w:val="00FA667F"/>
    <w:rsid w:val="00FB207F"/>
    <w:rsid w:val="00FB32B2"/>
    <w:rsid w:val="00FD335C"/>
    <w:rsid w:val="00FD4F98"/>
    <w:rsid w:val="00FD59B0"/>
    <w:rsid w:val="00FE01F1"/>
    <w:rsid w:val="00FE08B1"/>
    <w:rsid w:val="00FE115A"/>
    <w:rsid w:val="00FE2DF4"/>
    <w:rsid w:val="00FE3FE8"/>
    <w:rsid w:val="00FE6AAB"/>
    <w:rsid w:val="00FF1406"/>
    <w:rsid w:val="00FF1F45"/>
    <w:rsid w:val="00FF2BEF"/>
    <w:rsid w:val="00FF2F13"/>
    <w:rsid w:val="00FF3743"/>
    <w:rsid w:val="00FF5D6C"/>
    <w:rsid w:val="00FF6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6877"/>
  <w14:defaultImageDpi w14:val="32767"/>
  <w15:chartTrackingRefBased/>
  <w15:docId w15:val="{0688C1FD-A602-4AA2-AC24-AF5E5CA4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qFormat/>
    <w:rsid w:val="00BC3E93"/>
    <w:pPr>
      <w:spacing w:before="120" w:after="120" w:line="240" w:lineRule="auto"/>
    </w:pPr>
    <w:rPr>
      <w:rFonts w:ascii="Arial" w:hAnsi="Arial"/>
      <w:color w:val="525252"/>
      <w:lang w:val="sl-SI"/>
    </w:rPr>
  </w:style>
  <w:style w:type="paragraph" w:styleId="Heading1">
    <w:name w:val="heading 1"/>
    <w:aliases w:val="OBVESTILO"/>
    <w:basedOn w:val="Normal"/>
    <w:next w:val="Normal"/>
    <w:link w:val="Heading1Char"/>
    <w:qFormat/>
    <w:rsid w:val="00B23092"/>
    <w:pPr>
      <w:keepNext/>
      <w:keepLines/>
      <w:numPr>
        <w:numId w:val="6"/>
      </w:numPr>
      <w:spacing w:before="240" w:after="240"/>
      <w:outlineLvl w:val="0"/>
    </w:pPr>
    <w:rPr>
      <w:rFonts w:eastAsiaTheme="majorEastAsia" w:cstheme="majorBidi"/>
      <w:b/>
      <w:color w:val="294335"/>
      <w:sz w:val="28"/>
      <w:szCs w:val="32"/>
    </w:rPr>
  </w:style>
  <w:style w:type="paragraph" w:styleId="Heading2">
    <w:name w:val="heading 2"/>
    <w:aliases w:val="OBVESTILO 1"/>
    <w:basedOn w:val="Normal"/>
    <w:next w:val="Normal"/>
    <w:link w:val="Heading2Char"/>
    <w:uiPriority w:val="9"/>
    <w:unhideWhenUsed/>
    <w:qFormat/>
    <w:rsid w:val="00FD59B0"/>
    <w:pPr>
      <w:keepNext/>
      <w:keepLines/>
      <w:numPr>
        <w:ilvl w:val="1"/>
        <w:numId w:val="6"/>
      </w:numPr>
      <w:spacing w:before="240" w:after="240"/>
      <w:outlineLvl w:val="1"/>
    </w:pPr>
    <w:rPr>
      <w:rFonts w:eastAsiaTheme="majorEastAsia" w:cstheme="majorBidi"/>
      <w:b/>
      <w:color w:val="294735"/>
      <w:sz w:val="26"/>
      <w:szCs w:val="26"/>
    </w:rPr>
  </w:style>
  <w:style w:type="paragraph" w:styleId="Heading3">
    <w:name w:val="heading 3"/>
    <w:aliases w:val="OBVESTILO 2"/>
    <w:basedOn w:val="Normal"/>
    <w:next w:val="Normal"/>
    <w:link w:val="Heading3Char"/>
    <w:unhideWhenUsed/>
    <w:qFormat/>
    <w:rsid w:val="00FD59B0"/>
    <w:pPr>
      <w:keepNext/>
      <w:keepLines/>
      <w:numPr>
        <w:ilvl w:val="2"/>
        <w:numId w:val="6"/>
      </w:numPr>
      <w:spacing w:before="360" w:line="259" w:lineRule="auto"/>
      <w:outlineLvl w:val="2"/>
    </w:pPr>
    <w:rPr>
      <w:rFonts w:eastAsiaTheme="majorEastAsia" w:cstheme="majorBidi"/>
      <w:b/>
      <w:color w:val="294735"/>
      <w:sz w:val="28"/>
      <w:szCs w:val="24"/>
    </w:rPr>
  </w:style>
  <w:style w:type="paragraph" w:styleId="Heading4">
    <w:name w:val="heading 4"/>
    <w:aliases w:val="OBVESTILO 3"/>
    <w:basedOn w:val="Normal"/>
    <w:next w:val="Normal"/>
    <w:link w:val="Heading4Char"/>
    <w:unhideWhenUsed/>
    <w:qFormat/>
    <w:rsid w:val="00350C48"/>
    <w:pPr>
      <w:keepNext/>
      <w:keepLines/>
      <w:numPr>
        <w:ilvl w:val="3"/>
        <w:numId w:val="6"/>
      </w:numPr>
      <w:spacing w:before="60" w:after="60"/>
      <w:outlineLvl w:val="3"/>
    </w:pPr>
    <w:rPr>
      <w:rFonts w:eastAsiaTheme="majorEastAsia" w:cstheme="majorBidi"/>
      <w:b/>
      <w:iCs/>
      <w:color w:val="294735"/>
      <w:sz w:val="24"/>
    </w:rPr>
  </w:style>
  <w:style w:type="paragraph" w:styleId="Heading5">
    <w:name w:val="heading 5"/>
    <w:aliases w:val="OBVESTILO 4"/>
    <w:basedOn w:val="Normal"/>
    <w:next w:val="Normal"/>
    <w:link w:val="Heading5Char"/>
    <w:unhideWhenUsed/>
    <w:qFormat/>
    <w:rsid w:val="008C2FF5"/>
    <w:pPr>
      <w:keepNext/>
      <w:keepLines/>
      <w:numPr>
        <w:ilvl w:val="4"/>
        <w:numId w:val="6"/>
      </w:numPr>
      <w:spacing w:before="360" w:line="259" w:lineRule="auto"/>
      <w:outlineLvl w:val="4"/>
    </w:pPr>
    <w:rPr>
      <w:rFonts w:eastAsiaTheme="majorEastAsia" w:cstheme="majorBidi"/>
      <w:b/>
      <w:color w:val="294735"/>
      <w:sz w:val="24"/>
    </w:rPr>
  </w:style>
  <w:style w:type="paragraph" w:styleId="Heading6">
    <w:name w:val="heading 6"/>
    <w:aliases w:val="OBVESTILO 5"/>
    <w:basedOn w:val="Normal"/>
    <w:next w:val="Normal"/>
    <w:link w:val="Heading6Char"/>
    <w:unhideWhenUsed/>
    <w:qFormat/>
    <w:rsid w:val="008C2FF5"/>
    <w:pPr>
      <w:keepNext/>
      <w:keepLines/>
      <w:numPr>
        <w:ilvl w:val="5"/>
        <w:numId w:val="6"/>
      </w:numPr>
      <w:spacing w:before="360" w:line="259" w:lineRule="auto"/>
      <w:outlineLvl w:val="5"/>
    </w:pPr>
    <w:rPr>
      <w:rFonts w:eastAsiaTheme="majorEastAsia" w:cstheme="majorBidi"/>
      <w:b/>
      <w:i/>
      <w:color w:val="294735"/>
    </w:rPr>
  </w:style>
  <w:style w:type="paragraph" w:styleId="Heading7">
    <w:name w:val="heading 7"/>
    <w:aliases w:val="OBVESTILO 6"/>
    <w:basedOn w:val="Normal"/>
    <w:next w:val="Normal"/>
    <w:link w:val="Heading7Char"/>
    <w:unhideWhenUsed/>
    <w:qFormat/>
    <w:rsid w:val="00791A32"/>
    <w:pPr>
      <w:keepNext/>
      <w:keepLines/>
      <w:numPr>
        <w:ilvl w:val="6"/>
        <w:numId w:val="6"/>
      </w:numPr>
      <w:spacing w:before="40" w:after="0"/>
      <w:outlineLvl w:val="6"/>
    </w:pPr>
    <w:rPr>
      <w:rFonts w:eastAsiaTheme="majorEastAsia" w:cstheme="majorBidi"/>
      <w:i/>
      <w:iCs/>
      <w:color w:val="294735"/>
    </w:rPr>
  </w:style>
  <w:style w:type="paragraph" w:styleId="Heading8">
    <w:name w:val="heading 8"/>
    <w:aliases w:val="OBVESTILO 7"/>
    <w:basedOn w:val="Normal"/>
    <w:next w:val="Normal"/>
    <w:link w:val="Heading8Char"/>
    <w:unhideWhenUsed/>
    <w:qFormat/>
    <w:rsid w:val="00791A32"/>
    <w:pPr>
      <w:keepNext/>
      <w:keepLines/>
      <w:numPr>
        <w:ilvl w:val="7"/>
        <w:numId w:val="6"/>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semiHidden/>
    <w:unhideWhenUsed/>
    <w:qFormat/>
    <w:rsid w:val="008717B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BVESTILO Char"/>
    <w:basedOn w:val="DefaultParagraphFont"/>
    <w:link w:val="Heading1"/>
    <w:rsid w:val="00B23092"/>
    <w:rPr>
      <w:rFonts w:ascii="Arial" w:eastAsiaTheme="majorEastAsia" w:hAnsi="Arial" w:cstheme="majorBidi"/>
      <w:b/>
      <w:color w:val="294335"/>
      <w:sz w:val="28"/>
      <w:szCs w:val="32"/>
      <w:lang w:val="sl-SI"/>
    </w:rPr>
  </w:style>
  <w:style w:type="character" w:customStyle="1" w:styleId="Heading2Char">
    <w:name w:val="Heading 2 Char"/>
    <w:aliases w:val="OBVESTILO 1 Char"/>
    <w:basedOn w:val="DefaultParagraphFont"/>
    <w:link w:val="Heading2"/>
    <w:uiPriority w:val="9"/>
    <w:rsid w:val="00FD59B0"/>
    <w:rPr>
      <w:rFonts w:ascii="Arial" w:eastAsiaTheme="majorEastAsia" w:hAnsi="Arial" w:cstheme="majorBidi"/>
      <w:b/>
      <w:color w:val="294735"/>
      <w:sz w:val="26"/>
      <w:szCs w:val="26"/>
      <w:lang w:val="sl-SI"/>
    </w:rPr>
  </w:style>
  <w:style w:type="character" w:customStyle="1" w:styleId="Heading3Char">
    <w:name w:val="Heading 3 Char"/>
    <w:aliases w:val="OBVESTILO 2 Char"/>
    <w:basedOn w:val="DefaultParagraphFont"/>
    <w:link w:val="Heading3"/>
    <w:uiPriority w:val="9"/>
    <w:rsid w:val="00FD59B0"/>
    <w:rPr>
      <w:rFonts w:ascii="Arial" w:eastAsiaTheme="majorEastAsia" w:hAnsi="Arial" w:cstheme="majorBidi"/>
      <w:b/>
      <w:color w:val="294735"/>
      <w:sz w:val="28"/>
      <w:szCs w:val="24"/>
      <w:lang w:val="sl-SI"/>
    </w:rPr>
  </w:style>
  <w:style w:type="paragraph" w:styleId="Title">
    <w:name w:val="Title"/>
    <w:basedOn w:val="Normal"/>
    <w:next w:val="Normal"/>
    <w:link w:val="TitleChar"/>
    <w:uiPriority w:val="10"/>
    <w:qFormat/>
    <w:rsid w:val="00D13616"/>
    <w:pPr>
      <w:spacing w:before="0" w:after="240"/>
      <w:ind w:left="-28"/>
      <w:contextualSpacing/>
    </w:pPr>
    <w:rPr>
      <w:rFonts w:eastAsiaTheme="majorEastAsia" w:cstheme="majorBidi"/>
      <w:b/>
      <w:color w:val="294735"/>
      <w:spacing w:val="-10"/>
      <w:kern w:val="28"/>
      <w:sz w:val="36"/>
      <w:szCs w:val="56"/>
    </w:rPr>
  </w:style>
  <w:style w:type="character" w:customStyle="1" w:styleId="TitleChar">
    <w:name w:val="Title Char"/>
    <w:basedOn w:val="DefaultParagraphFont"/>
    <w:link w:val="Title"/>
    <w:uiPriority w:val="10"/>
    <w:rsid w:val="00D13616"/>
    <w:rPr>
      <w:rFonts w:ascii="Arial" w:eastAsiaTheme="majorEastAsia" w:hAnsi="Arial" w:cstheme="majorBidi"/>
      <w:b/>
      <w:color w:val="294735"/>
      <w:spacing w:val="-10"/>
      <w:kern w:val="28"/>
      <w:sz w:val="36"/>
      <w:szCs w:val="56"/>
      <w:lang w:val="sl-SI"/>
    </w:rPr>
  </w:style>
  <w:style w:type="paragraph" w:styleId="Subtitle">
    <w:name w:val="Subtitle"/>
    <w:basedOn w:val="Normal"/>
    <w:next w:val="Normal"/>
    <w:link w:val="SubtitleChar"/>
    <w:uiPriority w:val="11"/>
    <w:qFormat/>
    <w:locked/>
    <w:rsid w:val="0042420C"/>
    <w:pPr>
      <w:numPr>
        <w:ilvl w:val="1"/>
      </w:numPr>
      <w:spacing w:after="160"/>
    </w:pPr>
    <w:rPr>
      <w:rFonts w:eastAsiaTheme="minorEastAsia"/>
      <w:b/>
      <w:color w:val="294735"/>
      <w:spacing w:val="15"/>
    </w:rPr>
  </w:style>
  <w:style w:type="character" w:customStyle="1" w:styleId="SubtitleChar">
    <w:name w:val="Subtitle Char"/>
    <w:basedOn w:val="DefaultParagraphFont"/>
    <w:link w:val="Subtitle"/>
    <w:uiPriority w:val="11"/>
    <w:rsid w:val="0042420C"/>
    <w:rPr>
      <w:rFonts w:ascii="Arial" w:eastAsiaTheme="minorEastAsia" w:hAnsi="Arial"/>
      <w:b/>
      <w:color w:val="294735"/>
      <w:spacing w:val="15"/>
    </w:rPr>
  </w:style>
  <w:style w:type="paragraph" w:styleId="Caption">
    <w:name w:val="caption"/>
    <w:basedOn w:val="Normal"/>
    <w:next w:val="Normal"/>
    <w:uiPriority w:val="35"/>
    <w:unhideWhenUsed/>
    <w:qFormat/>
    <w:locked/>
    <w:rsid w:val="007B49DF"/>
    <w:rPr>
      <w:b/>
      <w:iCs/>
      <w:color w:val="294735"/>
      <w:sz w:val="20"/>
      <w:szCs w:val="18"/>
    </w:rPr>
  </w:style>
  <w:style w:type="paragraph" w:styleId="TOCHeading">
    <w:name w:val="TOC Heading"/>
    <w:basedOn w:val="Normal"/>
    <w:next w:val="Normal"/>
    <w:uiPriority w:val="39"/>
    <w:unhideWhenUsed/>
    <w:qFormat/>
    <w:locked/>
    <w:rsid w:val="00490EDC"/>
    <w:pPr>
      <w:spacing w:line="259" w:lineRule="auto"/>
    </w:pPr>
    <w:rPr>
      <w:b/>
      <w:color w:val="294735"/>
      <w:kern w:val="0"/>
      <w:sz w:val="28"/>
      <w:lang w:val="en-US"/>
      <w14:ligatures w14:val="none"/>
    </w:rPr>
  </w:style>
  <w:style w:type="paragraph" w:styleId="TOC1">
    <w:name w:val="toc 1"/>
    <w:basedOn w:val="Normal"/>
    <w:next w:val="Normal"/>
    <w:autoRedefine/>
    <w:uiPriority w:val="39"/>
    <w:unhideWhenUsed/>
    <w:locked/>
    <w:rsid w:val="00D539CF"/>
    <w:pPr>
      <w:spacing w:before="60" w:after="60"/>
    </w:pPr>
    <w:rPr>
      <w:b/>
      <w:caps/>
      <w:sz w:val="20"/>
    </w:rPr>
  </w:style>
  <w:style w:type="paragraph" w:styleId="TOC2">
    <w:name w:val="toc 2"/>
    <w:basedOn w:val="Normal"/>
    <w:next w:val="Normal"/>
    <w:autoRedefine/>
    <w:uiPriority w:val="39"/>
    <w:unhideWhenUsed/>
    <w:locked/>
    <w:rsid w:val="00D539CF"/>
    <w:pPr>
      <w:tabs>
        <w:tab w:val="left" w:pos="880"/>
        <w:tab w:val="right" w:leader="dot" w:pos="9639"/>
      </w:tabs>
      <w:spacing w:before="60" w:after="60"/>
      <w:ind w:left="221"/>
    </w:pPr>
    <w:rPr>
      <w:b/>
      <w:sz w:val="20"/>
    </w:rPr>
  </w:style>
  <w:style w:type="paragraph" w:styleId="TOC3">
    <w:name w:val="toc 3"/>
    <w:basedOn w:val="Normal"/>
    <w:next w:val="Normal"/>
    <w:autoRedefine/>
    <w:uiPriority w:val="39"/>
    <w:unhideWhenUsed/>
    <w:locked/>
    <w:rsid w:val="00D539CF"/>
    <w:pPr>
      <w:spacing w:before="60" w:after="6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aliases w:val="OBVESTILO 3 Char"/>
    <w:basedOn w:val="DefaultParagraphFont"/>
    <w:link w:val="Heading4"/>
    <w:uiPriority w:val="9"/>
    <w:rsid w:val="00350C48"/>
    <w:rPr>
      <w:rFonts w:ascii="Arial" w:eastAsiaTheme="majorEastAsia" w:hAnsi="Arial" w:cstheme="majorBidi"/>
      <w:b/>
      <w:iCs/>
      <w:color w:val="294735"/>
      <w:sz w:val="24"/>
      <w:lang w:val="sl-SI"/>
    </w:rPr>
  </w:style>
  <w:style w:type="character" w:customStyle="1" w:styleId="Heading5Char">
    <w:name w:val="Heading 5 Char"/>
    <w:aliases w:val="OBVESTILO 4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aliases w:val="OBVESTILO 5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C343CC"/>
    <w:pPr>
      <w:tabs>
        <w:tab w:val="center" w:pos="4513"/>
        <w:tab w:val="right" w:pos="9026"/>
      </w:tabs>
      <w:spacing w:before="240" w:after="0"/>
      <w:jc w:val="right"/>
    </w:pPr>
    <w:rPr>
      <w:sz w:val="20"/>
    </w:rPr>
  </w:style>
  <w:style w:type="character" w:customStyle="1" w:styleId="HeaderChar">
    <w:name w:val="Header Char"/>
    <w:basedOn w:val="DefaultParagraphFont"/>
    <w:link w:val="Header"/>
    <w:uiPriority w:val="99"/>
    <w:rsid w:val="00C343CC"/>
    <w:rPr>
      <w:rFonts w:ascii="Arial" w:hAnsi="Arial"/>
      <w:color w:val="525252"/>
      <w:sz w:val="20"/>
      <w:lang w:val="sl-SI"/>
    </w:rPr>
  </w:style>
  <w:style w:type="paragraph" w:styleId="Footer">
    <w:name w:val="footer"/>
    <w:basedOn w:val="Normal"/>
    <w:link w:val="FooterChar"/>
    <w:uiPriority w:val="99"/>
    <w:unhideWhenUsed/>
    <w:rsid w:val="00826057"/>
    <w:pPr>
      <w:tabs>
        <w:tab w:val="center" w:pos="4513"/>
        <w:tab w:val="right" w:pos="9026"/>
      </w:tabs>
      <w:spacing w:before="0" w:after="0"/>
      <w:jc w:val="right"/>
    </w:pPr>
    <w:rPr>
      <w:sz w:val="20"/>
    </w:rPr>
  </w:style>
  <w:style w:type="character" w:customStyle="1" w:styleId="FooterChar">
    <w:name w:val="Footer Char"/>
    <w:basedOn w:val="DefaultParagraphFont"/>
    <w:link w:val="Footer"/>
    <w:uiPriority w:val="99"/>
    <w:rsid w:val="00826057"/>
    <w:rPr>
      <w:rFonts w:ascii="Arial" w:hAnsi="Arial"/>
      <w:color w:val="525252"/>
      <w:sz w:val="20"/>
      <w:lang w:val="sl-SI"/>
    </w:rPr>
  </w:style>
  <w:style w:type="paragraph" w:customStyle="1" w:styleId="HMINeostevicenNaslov">
    <w:name w:val="HMI_Neostevicen_Naslov"/>
    <w:basedOn w:val="Normal"/>
    <w:qFormat/>
    <w:rsid w:val="00ED79DB"/>
    <w:pPr>
      <w:spacing w:before="360" w:after="600"/>
    </w:pPr>
    <w:rPr>
      <w:b/>
      <w:color w:val="294735"/>
      <w:sz w:val="24"/>
    </w:rPr>
  </w:style>
  <w:style w:type="paragraph" w:customStyle="1" w:styleId="HMISeznamStevilcen">
    <w:name w:val="HMI_Seznam_Stevilcen"/>
    <w:basedOn w:val="ListParagraph"/>
    <w:qFormat/>
    <w:rsid w:val="00B6694F"/>
    <w:pPr>
      <w:numPr>
        <w:numId w:val="3"/>
      </w:numPr>
    </w:pPr>
  </w:style>
  <w:style w:type="paragraph" w:customStyle="1" w:styleId="HMISeznamNastevanje">
    <w:name w:val="HMI_Seznam_Nastevanje"/>
    <w:basedOn w:val="HMISeznamStevilcen"/>
    <w:qFormat/>
    <w:rsid w:val="00B6694F"/>
    <w:pPr>
      <w:numPr>
        <w:numId w:val="4"/>
      </w:numPr>
    </w:pPr>
  </w:style>
  <w:style w:type="character" w:customStyle="1" w:styleId="Heading7Char">
    <w:name w:val="Heading 7 Char"/>
    <w:aliases w:val="OBVESTILO 6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aliases w:val="OBVESTILO 7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HMIPreglednicaTekstLevo">
    <w:name w:val="HMI_Preglednica_TekstLevo"/>
    <w:basedOn w:val="Normal"/>
    <w:qFormat/>
    <w:rsid w:val="007B49DF"/>
    <w:pPr>
      <w:spacing w:before="40" w:after="40"/>
    </w:pPr>
    <w:rPr>
      <w:sz w:val="20"/>
    </w:rPr>
  </w:style>
  <w:style w:type="paragraph" w:styleId="TOC4">
    <w:name w:val="toc 4"/>
    <w:basedOn w:val="Normal"/>
    <w:next w:val="Normal"/>
    <w:autoRedefine/>
    <w:uiPriority w:val="39"/>
    <w:unhideWhenUsed/>
    <w:locked/>
    <w:rsid w:val="00D539CF"/>
    <w:pPr>
      <w:tabs>
        <w:tab w:val="left" w:pos="1760"/>
        <w:tab w:val="right" w:leader="dot" w:pos="9639"/>
      </w:tabs>
      <w:spacing w:before="60" w:after="60"/>
      <w:ind w:left="658"/>
    </w:pPr>
    <w:rPr>
      <w:sz w:val="20"/>
    </w:rPr>
  </w:style>
  <w:style w:type="paragraph" w:styleId="TOC5">
    <w:name w:val="toc 5"/>
    <w:basedOn w:val="Normal"/>
    <w:next w:val="Normal"/>
    <w:autoRedefine/>
    <w:uiPriority w:val="39"/>
    <w:unhideWhenUsed/>
    <w:locked/>
    <w:rsid w:val="00D539CF"/>
    <w:pPr>
      <w:spacing w:before="60" w:after="60"/>
      <w:ind w:left="879"/>
    </w:pPr>
    <w:rPr>
      <w:sz w:val="20"/>
    </w:rPr>
  </w:style>
  <w:style w:type="paragraph" w:styleId="TOC6">
    <w:name w:val="toc 6"/>
    <w:basedOn w:val="Normal"/>
    <w:next w:val="Normal"/>
    <w:autoRedefine/>
    <w:uiPriority w:val="39"/>
    <w:unhideWhenUsed/>
    <w:locked/>
    <w:rsid w:val="00D539CF"/>
    <w:pPr>
      <w:tabs>
        <w:tab w:val="left" w:pos="2360"/>
        <w:tab w:val="right" w:leader="dot" w:pos="9639"/>
      </w:tabs>
      <w:spacing w:before="60" w:after="60"/>
      <w:ind w:left="1100"/>
    </w:pPr>
    <w:rPr>
      <w:sz w:val="20"/>
    </w:rPr>
  </w:style>
  <w:style w:type="table" w:styleId="TableGrid">
    <w:name w:val="Table Grid"/>
    <w:aliases w:val="IHPS"/>
    <w:basedOn w:val="TableNormal"/>
    <w:rsid w:val="007B49DF"/>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MIHeader">
    <w:name w:val="HMI_Header"/>
    <w:basedOn w:val="Normal"/>
    <w:qFormat/>
    <w:rsid w:val="00807682"/>
    <w:pPr>
      <w:ind w:right="-142"/>
    </w:pPr>
    <w:rPr>
      <w:b/>
      <w:color w:val="294335"/>
      <w:sz w:val="36"/>
    </w:rPr>
  </w:style>
  <w:style w:type="paragraph" w:customStyle="1" w:styleId="HMIUOdbor">
    <w:name w:val="HMI_UOdbor"/>
    <w:basedOn w:val="HMIHeader"/>
    <w:qFormat/>
    <w:rsid w:val="00F316E7"/>
    <w:pPr>
      <w:spacing w:before="20" w:after="20"/>
      <w:ind w:left="28"/>
    </w:pPr>
    <w:rPr>
      <w:b w:val="0"/>
      <w:sz w:val="20"/>
    </w:rPr>
  </w:style>
  <w:style w:type="table" w:customStyle="1" w:styleId="HMIUOdborGRID">
    <w:name w:val="HMI_UOdborGRID"/>
    <w:basedOn w:val="TableNormal"/>
    <w:uiPriority w:val="99"/>
    <w:rsid w:val="008B5312"/>
    <w:pPr>
      <w:spacing w:after="0" w:line="240" w:lineRule="auto"/>
    </w:pPr>
    <w:rPr>
      <w:rFonts w:ascii="Arial" w:hAnsi="Arial"/>
      <w:color w:val="294335"/>
      <w:sz w:val="18"/>
    </w:rPr>
    <w:tblPr/>
  </w:style>
  <w:style w:type="paragraph" w:customStyle="1" w:styleId="HMILogo">
    <w:name w:val="HMI_Logo"/>
    <w:basedOn w:val="HMIHeader"/>
    <w:qFormat/>
    <w:rsid w:val="00354FD5"/>
    <w:pPr>
      <w:spacing w:before="0" w:after="360"/>
      <w:ind w:right="-284"/>
    </w:pPr>
    <w:rPr>
      <w:noProof/>
    </w:rPr>
  </w:style>
  <w:style w:type="character" w:styleId="PlaceholderText">
    <w:name w:val="Placeholder Text"/>
    <w:basedOn w:val="DefaultParagraphFont"/>
    <w:uiPriority w:val="99"/>
    <w:semiHidden/>
    <w:locked/>
    <w:rsid w:val="00212066"/>
    <w:rPr>
      <w:color w:val="666666"/>
    </w:rPr>
  </w:style>
  <w:style w:type="table" w:styleId="TableGridLight">
    <w:name w:val="Grid Table Light"/>
    <w:basedOn w:val="TableNormal"/>
    <w:uiPriority w:val="40"/>
    <w:locked/>
    <w:rsid w:val="00354F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MIISSN">
    <w:name w:val="HMI_ISSN"/>
    <w:basedOn w:val="Normal"/>
    <w:qFormat/>
    <w:rsid w:val="00AA0DC0"/>
    <w:pPr>
      <w:tabs>
        <w:tab w:val="left" w:pos="1701"/>
      </w:tabs>
      <w:spacing w:before="0" w:after="0"/>
    </w:pPr>
    <w:rPr>
      <w:b/>
      <w:color w:val="294335"/>
    </w:rPr>
  </w:style>
  <w:style w:type="paragraph" w:customStyle="1" w:styleId="HMILoilnarta">
    <w:name w:val="HMI_LočilnaČrta"/>
    <w:basedOn w:val="Normal"/>
    <w:qFormat/>
    <w:rsid w:val="0081568C"/>
    <w:pPr>
      <w:spacing w:before="0" w:line="480" w:lineRule="auto"/>
    </w:pPr>
    <w:rPr>
      <w:color w:val="294735"/>
      <w:sz w:val="16"/>
    </w:rPr>
  </w:style>
  <w:style w:type="paragraph" w:customStyle="1" w:styleId="HMILogotip">
    <w:name w:val="HMI_Logotip"/>
    <w:basedOn w:val="HMIHeader"/>
    <w:qFormat/>
    <w:rsid w:val="00F83D1C"/>
    <w:pPr>
      <w:spacing w:after="0"/>
      <w:ind w:right="0"/>
      <w:jc w:val="right"/>
    </w:pPr>
    <w:rPr>
      <w:noProof/>
    </w:rPr>
  </w:style>
  <w:style w:type="paragraph" w:customStyle="1" w:styleId="HMINaslov">
    <w:name w:val="HMI_Naslov"/>
    <w:basedOn w:val="Normal"/>
    <w:qFormat/>
    <w:rsid w:val="007262BF"/>
    <w:pPr>
      <w:spacing w:before="60" w:after="60"/>
    </w:pPr>
    <w:rPr>
      <w:b/>
      <w:color w:val="294735"/>
      <w:sz w:val="36"/>
    </w:rPr>
  </w:style>
  <w:style w:type="paragraph" w:customStyle="1" w:styleId="HMIPublikacija">
    <w:name w:val="HMI_Publikacija"/>
    <w:basedOn w:val="Normal"/>
    <w:qFormat/>
    <w:rsid w:val="00BC3E93"/>
    <w:pPr>
      <w:tabs>
        <w:tab w:val="left" w:pos="2268"/>
      </w:tabs>
      <w:spacing w:before="60" w:after="60"/>
    </w:pPr>
    <w:rPr>
      <w:color w:val="294735"/>
      <w:sz w:val="18"/>
    </w:rPr>
  </w:style>
  <w:style w:type="character" w:styleId="UnresolvedMention">
    <w:name w:val="Unresolved Mention"/>
    <w:basedOn w:val="DefaultParagraphFont"/>
    <w:uiPriority w:val="99"/>
    <w:semiHidden/>
    <w:unhideWhenUsed/>
    <w:locked/>
    <w:rsid w:val="00AA0DC0"/>
    <w:rPr>
      <w:color w:val="605E5C"/>
      <w:shd w:val="clear" w:color="auto" w:fill="E1DFDD"/>
    </w:rPr>
  </w:style>
  <w:style w:type="paragraph" w:customStyle="1" w:styleId="HMINapisPreglednica">
    <w:name w:val="HMI_NapisPreglednica"/>
    <w:basedOn w:val="Caption"/>
    <w:qFormat/>
    <w:rsid w:val="006A681D"/>
    <w:pPr>
      <w:spacing w:before="240"/>
    </w:pPr>
  </w:style>
  <w:style w:type="paragraph" w:customStyle="1" w:styleId="HMIPreglednicaGlava">
    <w:name w:val="HMI_Preglednica_Glava"/>
    <w:basedOn w:val="HMIPreglednicaTekstLevo"/>
    <w:qFormat/>
    <w:rsid w:val="007B49DF"/>
    <w:pPr>
      <w:spacing w:before="60" w:after="60"/>
    </w:pPr>
    <w:rPr>
      <w:b/>
    </w:rPr>
  </w:style>
  <w:style w:type="paragraph" w:customStyle="1" w:styleId="HMINapisSlika">
    <w:name w:val="HMI_Napis_Slika"/>
    <w:basedOn w:val="HMINapisPreglednica"/>
    <w:qFormat/>
    <w:rsid w:val="007B49DF"/>
    <w:pPr>
      <w:spacing w:after="240"/>
    </w:pPr>
  </w:style>
  <w:style w:type="paragraph" w:customStyle="1" w:styleId="HMIOPOMBA">
    <w:name w:val="HMI_OPOMBA"/>
    <w:basedOn w:val="Normal"/>
    <w:qFormat/>
    <w:rsid w:val="00F4562A"/>
    <w:rPr>
      <w:sz w:val="18"/>
    </w:rPr>
  </w:style>
  <w:style w:type="paragraph" w:customStyle="1" w:styleId="HMISlika">
    <w:name w:val="HMI_Slika"/>
    <w:basedOn w:val="Normal"/>
    <w:qFormat/>
    <w:rsid w:val="00F53D60"/>
    <w:pPr>
      <w:spacing w:before="60" w:after="60"/>
    </w:pPr>
  </w:style>
  <w:style w:type="character" w:customStyle="1" w:styleId="HMITekstKurziva">
    <w:name w:val="HMI_Tekst_Kurziva"/>
    <w:basedOn w:val="DefaultParagraphFont"/>
    <w:uiPriority w:val="1"/>
    <w:qFormat/>
    <w:rsid w:val="000B0AE5"/>
    <w:rPr>
      <w:rFonts w:ascii="Arial" w:hAnsi="Arial"/>
      <w:i/>
      <w:sz w:val="22"/>
    </w:rPr>
  </w:style>
  <w:style w:type="character" w:customStyle="1" w:styleId="HMIH2Kurziva">
    <w:name w:val="HMI_H2_Kurziva"/>
    <w:basedOn w:val="DefaultParagraphFont"/>
    <w:uiPriority w:val="1"/>
    <w:qFormat/>
    <w:rsid w:val="008D77AC"/>
    <w:rPr>
      <w:rFonts w:ascii="Arial" w:hAnsi="Arial"/>
      <w:i/>
      <w:color w:val="294735"/>
      <w:sz w:val="26"/>
    </w:rPr>
  </w:style>
  <w:style w:type="character" w:customStyle="1" w:styleId="HMIH1Kurziva">
    <w:name w:val="HMI_H1_Kurziva"/>
    <w:basedOn w:val="DefaultParagraphFont"/>
    <w:uiPriority w:val="1"/>
    <w:qFormat/>
    <w:rsid w:val="004A444A"/>
    <w:rPr>
      <w:rFonts w:ascii="Arial" w:hAnsi="Arial"/>
      <w:b w:val="0"/>
      <w:i/>
      <w:color w:val="294735"/>
      <w:sz w:val="28"/>
    </w:rPr>
  </w:style>
  <w:style w:type="character" w:customStyle="1" w:styleId="HMITekstPodpisanaVrednost">
    <w:name w:val="HMI_Tekst_PodpisanaVrednost"/>
    <w:basedOn w:val="DefaultParagraphFont"/>
    <w:uiPriority w:val="1"/>
    <w:qFormat/>
    <w:rsid w:val="00506BFB"/>
    <w:rPr>
      <w:rFonts w:ascii="Arial" w:hAnsi="Arial"/>
      <w:caps w:val="0"/>
      <w:smallCaps w:val="0"/>
      <w:strike w:val="0"/>
      <w:dstrike w:val="0"/>
      <w:vanish w:val="0"/>
      <w:sz w:val="22"/>
      <w:vertAlign w:val="subscript"/>
    </w:rPr>
  </w:style>
  <w:style w:type="character" w:customStyle="1" w:styleId="HMITekstNadpisanaVrednost">
    <w:name w:val="HMI_Tekst_NadpisanaVrednost"/>
    <w:basedOn w:val="DefaultParagraphFont"/>
    <w:uiPriority w:val="1"/>
    <w:qFormat/>
    <w:rsid w:val="00BE7D3E"/>
    <w:rPr>
      <w:rFonts w:ascii="Arial" w:hAnsi="Arial"/>
      <w:caps w:val="0"/>
      <w:smallCaps w:val="0"/>
      <w:strike w:val="0"/>
      <w:dstrike w:val="0"/>
      <w:vanish w:val="0"/>
      <w:sz w:val="22"/>
      <w:vertAlign w:val="superscript"/>
    </w:rPr>
  </w:style>
  <w:style w:type="character" w:customStyle="1" w:styleId="HMITekstKrepko">
    <w:name w:val="HMI_Tekst_Krepko"/>
    <w:basedOn w:val="DefaultParagraphFont"/>
    <w:uiPriority w:val="1"/>
    <w:qFormat/>
    <w:rsid w:val="00B23092"/>
    <w:rPr>
      <w:rFonts w:ascii="Arial" w:hAnsi="Arial"/>
      <w:b/>
      <w:sz w:val="22"/>
    </w:rPr>
  </w:style>
  <w:style w:type="paragraph" w:customStyle="1" w:styleId="HMIOkvir">
    <w:name w:val="HMI_Okvir"/>
    <w:basedOn w:val="Normal"/>
    <w:qFormat/>
    <w:rsid w:val="00FF5D6C"/>
    <w:pPr>
      <w:pBdr>
        <w:top w:val="single" w:sz="4" w:space="1" w:color="525252"/>
        <w:left w:val="single" w:sz="4" w:space="4" w:color="525252"/>
        <w:bottom w:val="single" w:sz="4" w:space="1" w:color="525252"/>
        <w:right w:val="single" w:sz="4" w:space="4" w:color="525252"/>
      </w:pBdr>
    </w:pPr>
  </w:style>
  <w:style w:type="paragraph" w:styleId="NormalWeb">
    <w:name w:val="Normal (Web)"/>
    <w:basedOn w:val="Normal"/>
    <w:uiPriority w:val="99"/>
    <w:semiHidden/>
    <w:unhideWhenUsed/>
    <w:locked/>
    <w:rsid w:val="00CF2D16"/>
    <w:rPr>
      <w:rFonts w:ascii="Times New Roman" w:hAnsi="Times New Roman" w:cs="Times New Roman"/>
      <w:sz w:val="24"/>
      <w:szCs w:val="24"/>
    </w:rPr>
  </w:style>
  <w:style w:type="character" w:styleId="Emphasis">
    <w:name w:val="Emphasis"/>
    <w:basedOn w:val="DefaultParagraphFont"/>
    <w:uiPriority w:val="20"/>
    <w:qFormat/>
    <w:locked/>
    <w:rsid w:val="00CF2D16"/>
    <w:rPr>
      <w:i/>
      <w:iCs/>
    </w:rPr>
  </w:style>
  <w:style w:type="character" w:styleId="FollowedHyperlink">
    <w:name w:val="FollowedHyperlink"/>
    <w:basedOn w:val="DefaultParagraphFont"/>
    <w:uiPriority w:val="99"/>
    <w:semiHidden/>
    <w:unhideWhenUsed/>
    <w:locked/>
    <w:rsid w:val="00CF2D16"/>
    <w:rPr>
      <w:color w:val="954F72" w:themeColor="followedHyperlink"/>
      <w:u w:val="single"/>
    </w:rPr>
  </w:style>
  <w:style w:type="paragraph" w:customStyle="1" w:styleId="HMIOkvirNastevanje">
    <w:name w:val="HMI_Okvir_Nastevanje"/>
    <w:basedOn w:val="HMISeznamNastevanje"/>
    <w:qFormat/>
    <w:rsid w:val="008515C5"/>
    <w:pPr>
      <w:pBdr>
        <w:top w:val="single" w:sz="4" w:space="1" w:color="auto"/>
        <w:left w:val="single" w:sz="4" w:space="4" w:color="auto"/>
        <w:bottom w:val="single" w:sz="4" w:space="1" w:color="auto"/>
        <w:right w:val="single" w:sz="4" w:space="4" w:color="auto"/>
      </w:pBdr>
    </w:pPr>
  </w:style>
  <w:style w:type="character" w:styleId="Strong">
    <w:name w:val="Strong"/>
    <w:basedOn w:val="DefaultParagraphFont"/>
    <w:uiPriority w:val="22"/>
    <w:qFormat/>
    <w:locked/>
    <w:rsid w:val="005533D8"/>
    <w:rPr>
      <w:b/>
      <w:bCs/>
    </w:rPr>
  </w:style>
  <w:style w:type="paragraph" w:styleId="PlainText">
    <w:name w:val="Plain Text"/>
    <w:basedOn w:val="Normal"/>
    <w:link w:val="PlainTextChar"/>
    <w:uiPriority w:val="99"/>
    <w:semiHidden/>
    <w:unhideWhenUsed/>
    <w:locked/>
    <w:rsid w:val="0075483C"/>
    <w:pPr>
      <w:spacing w:before="0" w:after="0"/>
    </w:pPr>
    <w:rPr>
      <w:rFonts w:ascii="Consolas" w:hAnsi="Consolas"/>
      <w:sz w:val="21"/>
      <w:szCs w:val="21"/>
    </w:rPr>
  </w:style>
  <w:style w:type="character" w:customStyle="1" w:styleId="PlainTextChar">
    <w:name w:val="Plain Text Char"/>
    <w:basedOn w:val="DefaultParagraphFont"/>
    <w:link w:val="PlainText"/>
    <w:uiPriority w:val="99"/>
    <w:rsid w:val="0075483C"/>
    <w:rPr>
      <w:rFonts w:ascii="Consolas" w:hAnsi="Consolas"/>
      <w:color w:val="525252"/>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1023634065">
      <w:bodyDiv w:val="1"/>
      <w:marLeft w:val="0"/>
      <w:marRight w:val="0"/>
      <w:marTop w:val="0"/>
      <w:marBottom w:val="0"/>
      <w:divBdr>
        <w:top w:val="none" w:sz="0" w:space="0" w:color="auto"/>
        <w:left w:val="none" w:sz="0" w:space="0" w:color="auto"/>
        <w:bottom w:val="none" w:sz="0" w:space="0" w:color="auto"/>
        <w:right w:val="none" w:sz="0" w:space="0" w:color="auto"/>
      </w:divBdr>
    </w:div>
    <w:div w:id="1333794248">
      <w:bodyDiv w:val="1"/>
      <w:marLeft w:val="0"/>
      <w:marRight w:val="0"/>
      <w:marTop w:val="0"/>
      <w:marBottom w:val="0"/>
      <w:divBdr>
        <w:top w:val="none" w:sz="0" w:space="0" w:color="auto"/>
        <w:left w:val="none" w:sz="0" w:space="0" w:color="auto"/>
        <w:bottom w:val="none" w:sz="0" w:space="0" w:color="auto"/>
        <w:right w:val="none" w:sz="0" w:space="0" w:color="auto"/>
      </w:divBdr>
    </w:div>
    <w:div w:id="20467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hyperlink" Target="https://www.ivr.si/skodljivec/verticilijska-uvelost-hmelja/" TargetMode="External"/><Relationship Id="rId26" Type="http://schemas.openxmlformats.org/officeDocument/2006/relationships/hyperlink" Target="https://www.ihgc.org/wp-content/uploads/2026_05_IHGC_CountryReports.pdf" TargetMode="External"/><Relationship Id="rId3" Type="http://schemas.openxmlformats.org/officeDocument/2006/relationships/styles" Target="styles.xml"/><Relationship Id="rId21" Type="http://schemas.openxmlformats.org/officeDocument/2006/relationships/hyperlink" Target="https://www.youtube.com/watch?v=gw0fxYBqj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vr.si/skodljivec/viroid-razpokanosti-skorje-agrumov/" TargetMode="External"/><Relationship Id="rId25" Type="http://schemas.openxmlformats.org/officeDocument/2006/relationships/hyperlink" Target="https://www.ihgc.org/activities/modena-italy/"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ihps.si/rastline-tla-in-okolje/pilotni-projekt-vpliv-podsevkov-na-pridelek-kakovost-hmelja-varovanje-naravnih-viro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hgc.org/wp-content/uploads/2026_05_IHGC_MarketReport.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gromet.mkgp.gov.si/APP2/Zoo/Feno?meteoLocId=164&amp;soLocId=656&amp;taxId=1023&amp;archive=0" TargetMode="External"/><Relationship Id="rId23" Type="http://schemas.openxmlformats.org/officeDocument/2006/relationships/hyperlink" Target="https://issuu.com/lovska_pot/docs/e_katalog_podsevki_v_hmeljiscih?ff&amp;fbclid=IwY2xjawKuFjlleHRuA2FlbQIxMQBicmlkETBUMGR5ZjA5NVVaejJkekNSAR7Wb72WlewZix-5BODo8yPHc8Nm5tXNEZvWoiarNWGTOZuaNQV1zWi3AzsaKw_aem_ouQpQVwbxzHZU09QBekmhw" TargetMode="Externa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view.officeapps.live.com/op/view.aspx?src=https%3A%2F%2Fwww.ihps.si%2Fwp-content%2Fuploads%2F2026%2F06%2FIHPS-Priporocila-za-ravnanje-po-toci.docx&amp;wdOrigin=BROWSELIN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gromet.mkgp.gov.si/APP2/Zoo/Feno?meteoLocId=164&amp;soLocId=655&amp;taxId=1023&amp;archive=0" TargetMode="External"/><Relationship Id="rId22" Type="http://schemas.openxmlformats.org/officeDocument/2006/relationships/hyperlink" Target="https://www.youtube.com/watch?v=_EL8AcaP5CI" TargetMode="External"/><Relationship Id="rId27" Type="http://schemas.openxmlformats.org/officeDocument/2006/relationships/image" Target="media/image4.png"/><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gda.rak-cizej@ihps.si" TargetMode="External"/><Relationship Id="rId1" Type="http://schemas.openxmlformats.org/officeDocument/2006/relationships/hyperlink" Target="mailto:magda.rak-cizej@ihps.si" TargetMode="External"/><Relationship Id="rId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rakcizej\Documents\Hmeljarstvo\Hmeljarske%20informacije,%20odzivnik\HI-2026\Vreme%20za%20HI-2026\Vreme,graf%20%20Sp.%20sav.%20d.%202026.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sl-SI"/>
              <a:t>Vremenske razmere (januar -</a:t>
            </a:r>
            <a:r>
              <a:rPr lang="sl-SI" baseline="0"/>
              <a:t> II. dekada junija</a:t>
            </a:r>
            <a:r>
              <a:rPr lang="sl-SI"/>
              <a:t>)</a:t>
            </a:r>
          </a:p>
        </c:rich>
      </c:tx>
      <c:overlay val="0"/>
    </c:title>
    <c:autoTitleDeleted val="0"/>
    <c:plotArea>
      <c:layout>
        <c:manualLayout>
          <c:layoutTarget val="inner"/>
          <c:xMode val="edge"/>
          <c:yMode val="edge"/>
          <c:x val="0.107434715325427"/>
          <c:y val="0.1239750656167979"/>
          <c:w val="0.74792072844519608"/>
          <c:h val="0.73068057742782155"/>
        </c:manualLayout>
      </c:layout>
      <c:barChart>
        <c:barDir val="col"/>
        <c:grouping val="clustered"/>
        <c:varyColors val="0"/>
        <c:ser>
          <c:idx val="2"/>
          <c:order val="2"/>
          <c:tx>
            <c:v>P 2026</c:v>
          </c:tx>
          <c:spPr>
            <a:solidFill>
              <a:schemeClr val="accent1">
                <a:lumMod val="60000"/>
                <a:lumOff val="40000"/>
              </a:schemeClr>
            </a:solidFill>
          </c:spPr>
          <c:invertIfNegative val="0"/>
          <c:cat>
            <c:multiLvlStrRef>
              <c:f>podatki!$A$5:$B$21</c:f>
              <c:multiLvlStrCache>
                <c:ptCount val="17"/>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lvl>
                <c:lvl>
                  <c:pt idx="0">
                    <c:v>jan.</c:v>
                  </c:pt>
                  <c:pt idx="3">
                    <c:v>feb.</c:v>
                  </c:pt>
                  <c:pt idx="6">
                    <c:v>mar.</c:v>
                  </c:pt>
                  <c:pt idx="9">
                    <c:v>apr.</c:v>
                  </c:pt>
                  <c:pt idx="12">
                    <c:v>maj</c:v>
                  </c:pt>
                  <c:pt idx="15">
                    <c:v>jun.</c:v>
                  </c:pt>
                </c:lvl>
              </c:multiLvlStrCache>
            </c:multiLvlStrRef>
          </c:cat>
          <c:val>
            <c:numRef>
              <c:f>podatki!$F$5:$F$21</c:f>
              <c:numCache>
                <c:formatCode>0.0</c:formatCode>
                <c:ptCount val="17"/>
                <c:pt idx="0">
                  <c:v>9</c:v>
                </c:pt>
                <c:pt idx="1">
                  <c:v>0.2</c:v>
                </c:pt>
                <c:pt idx="2">
                  <c:v>35.000000000000007</c:v>
                </c:pt>
                <c:pt idx="3">
                  <c:v>30.599999999999998</c:v>
                </c:pt>
                <c:pt idx="4">
                  <c:v>53.400000000000006</c:v>
                </c:pt>
                <c:pt idx="5">
                  <c:v>0</c:v>
                </c:pt>
                <c:pt idx="6">
                  <c:v>0</c:v>
                </c:pt>
                <c:pt idx="7">
                  <c:v>18</c:v>
                </c:pt>
                <c:pt idx="8">
                  <c:v>15.6</c:v>
                </c:pt>
                <c:pt idx="9">
                  <c:v>0</c:v>
                </c:pt>
                <c:pt idx="10">
                  <c:v>17.400000000000002</c:v>
                </c:pt>
                <c:pt idx="11">
                  <c:v>5.4</c:v>
                </c:pt>
                <c:pt idx="12">
                  <c:v>0</c:v>
                </c:pt>
                <c:pt idx="13">
                  <c:v>92</c:v>
                </c:pt>
                <c:pt idx="14">
                  <c:v>12.4</c:v>
                </c:pt>
                <c:pt idx="15">
                  <c:v>69</c:v>
                </c:pt>
                <c:pt idx="16">
                  <c:v>23</c:v>
                </c:pt>
              </c:numCache>
            </c:numRef>
          </c:val>
          <c:extLst>
            <c:ext xmlns:c16="http://schemas.microsoft.com/office/drawing/2014/chart" uri="{C3380CC4-5D6E-409C-BE32-E72D297353CC}">
              <c16:uniqueId val="{00000000-21FA-4AEE-911B-14E7D9752655}"/>
            </c:ext>
          </c:extLst>
        </c:ser>
        <c:ser>
          <c:idx val="3"/>
          <c:order val="3"/>
          <c:tx>
            <c:v>P povp.</c:v>
          </c:tx>
          <c:spPr>
            <a:solidFill>
              <a:srgbClr val="002060"/>
            </a:solidFill>
          </c:spPr>
          <c:invertIfNegative val="0"/>
          <c:cat>
            <c:multiLvlStrRef>
              <c:f>podatki!$A$5:$B$21</c:f>
              <c:multiLvlStrCache>
                <c:ptCount val="17"/>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lvl>
                <c:lvl>
                  <c:pt idx="0">
                    <c:v>jan.</c:v>
                  </c:pt>
                  <c:pt idx="3">
                    <c:v>feb.</c:v>
                  </c:pt>
                  <c:pt idx="6">
                    <c:v>mar.</c:v>
                  </c:pt>
                  <c:pt idx="9">
                    <c:v>apr.</c:v>
                  </c:pt>
                  <c:pt idx="12">
                    <c:v>maj</c:v>
                  </c:pt>
                  <c:pt idx="15">
                    <c:v>jun.</c:v>
                  </c:pt>
                </c:lvl>
              </c:multiLvlStrCache>
            </c:multiLvlStrRef>
          </c:cat>
          <c:val>
            <c:numRef>
              <c:f>podatki!$G$5:$G$21</c:f>
              <c:numCache>
                <c:formatCode>0.0</c:formatCode>
                <c:ptCount val="17"/>
                <c:pt idx="0">
                  <c:v>17.100000000000001</c:v>
                </c:pt>
                <c:pt idx="1">
                  <c:v>12.7</c:v>
                </c:pt>
                <c:pt idx="2">
                  <c:v>16.600000000000001</c:v>
                </c:pt>
                <c:pt idx="3">
                  <c:v>19.5</c:v>
                </c:pt>
                <c:pt idx="4">
                  <c:v>22.5</c:v>
                </c:pt>
                <c:pt idx="5">
                  <c:v>16.100000000000001</c:v>
                </c:pt>
                <c:pt idx="6">
                  <c:v>18.899999999999999</c:v>
                </c:pt>
                <c:pt idx="7">
                  <c:v>15</c:v>
                </c:pt>
                <c:pt idx="8">
                  <c:v>26.2</c:v>
                </c:pt>
                <c:pt idx="9">
                  <c:v>23.366666666666667</c:v>
                </c:pt>
                <c:pt idx="10">
                  <c:v>26.630000000000003</c:v>
                </c:pt>
                <c:pt idx="11">
                  <c:v>23.70333333333333</c:v>
                </c:pt>
                <c:pt idx="12">
                  <c:v>23.206666666666667</c:v>
                </c:pt>
                <c:pt idx="13">
                  <c:v>34.46</c:v>
                </c:pt>
                <c:pt idx="14">
                  <c:v>37.773333333333341</c:v>
                </c:pt>
                <c:pt idx="15">
                  <c:v>39.043333333333337</c:v>
                </c:pt>
                <c:pt idx="16">
                  <c:v>35.18</c:v>
                </c:pt>
              </c:numCache>
            </c:numRef>
          </c:val>
          <c:extLst>
            <c:ext xmlns:c16="http://schemas.microsoft.com/office/drawing/2014/chart" uri="{C3380CC4-5D6E-409C-BE32-E72D297353CC}">
              <c16:uniqueId val="{00000001-21FA-4AEE-911B-14E7D9752655}"/>
            </c:ext>
          </c:extLst>
        </c:ser>
        <c:dLbls>
          <c:showLegendKey val="0"/>
          <c:showVal val="0"/>
          <c:showCatName val="0"/>
          <c:showSerName val="0"/>
          <c:showPercent val="0"/>
          <c:showBubbleSize val="0"/>
        </c:dLbls>
        <c:gapWidth val="150"/>
        <c:axId val="3"/>
        <c:axId val="4"/>
      </c:barChart>
      <c:lineChart>
        <c:grouping val="standard"/>
        <c:varyColors val="0"/>
        <c:ser>
          <c:idx val="0"/>
          <c:order val="0"/>
          <c:tx>
            <c:v>T 2026</c:v>
          </c:tx>
          <c:spPr>
            <a:ln>
              <a:solidFill>
                <a:srgbClr val="FFC000"/>
              </a:solidFill>
            </a:ln>
          </c:spPr>
          <c:marker>
            <c:symbol val="square"/>
            <c:size val="6"/>
            <c:spPr>
              <a:solidFill>
                <a:srgbClr val="FFC000"/>
              </a:solidFill>
              <a:ln>
                <a:no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podatki!$C$5:$C$21</c:f>
              <c:numCache>
                <c:formatCode>#,##0.0\ _€</c:formatCode>
                <c:ptCount val="17"/>
                <c:pt idx="0">
                  <c:v>-1.8900000000000001</c:v>
                </c:pt>
                <c:pt idx="1">
                  <c:v>0.25000000000000017</c:v>
                </c:pt>
                <c:pt idx="2">
                  <c:v>1.7272727272727273</c:v>
                </c:pt>
                <c:pt idx="3">
                  <c:v>4.4399999999999995</c:v>
                </c:pt>
                <c:pt idx="4">
                  <c:v>4.6100000000000003</c:v>
                </c:pt>
                <c:pt idx="5">
                  <c:v>6.6875</c:v>
                </c:pt>
                <c:pt idx="6">
                  <c:v>8.02</c:v>
                </c:pt>
                <c:pt idx="7">
                  <c:v>8.27</c:v>
                </c:pt>
                <c:pt idx="8">
                  <c:v>7.6</c:v>
                </c:pt>
                <c:pt idx="9">
                  <c:v>11.110000000000001</c:v>
                </c:pt>
                <c:pt idx="10">
                  <c:v>12.36</c:v>
                </c:pt>
                <c:pt idx="11">
                  <c:v>11.959999999999997</c:v>
                </c:pt>
                <c:pt idx="12">
                  <c:v>15.89</c:v>
                </c:pt>
                <c:pt idx="13">
                  <c:v>11.8</c:v>
                </c:pt>
                <c:pt idx="14">
                  <c:v>20.440000000000001</c:v>
                </c:pt>
                <c:pt idx="15">
                  <c:v>18.52</c:v>
                </c:pt>
                <c:pt idx="16">
                  <c:v>17.5</c:v>
                </c:pt>
              </c:numCache>
            </c:numRef>
          </c:val>
          <c:smooth val="0"/>
          <c:extLst>
            <c:ext xmlns:c16="http://schemas.microsoft.com/office/drawing/2014/chart" uri="{C3380CC4-5D6E-409C-BE32-E72D297353CC}">
              <c16:uniqueId val="{00000002-21FA-4AEE-911B-14E7D9752655}"/>
            </c:ext>
          </c:extLst>
        </c:ser>
        <c:ser>
          <c:idx val="1"/>
          <c:order val="1"/>
          <c:tx>
            <c:v>T povp.</c:v>
          </c:tx>
          <c:spPr>
            <a:ln>
              <a:solidFill>
                <a:srgbClr val="C00000"/>
              </a:solidFill>
            </a:ln>
          </c:spPr>
          <c:marker>
            <c:symbol val="diamond"/>
            <c:size val="7"/>
            <c:spPr>
              <a:solidFill>
                <a:srgbClr val="C00000"/>
              </a:solidFill>
              <a:ln>
                <a:solidFill>
                  <a:schemeClr val="accent4">
                    <a:lumMod val="75000"/>
                  </a:schemeClr>
                </a:solid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podatki!$D$5:$D$21</c:f>
              <c:numCache>
                <c:formatCode>0.0</c:formatCode>
                <c:ptCount val="17"/>
                <c:pt idx="0">
                  <c:v>0.3</c:v>
                </c:pt>
                <c:pt idx="1">
                  <c:v>0.5</c:v>
                </c:pt>
                <c:pt idx="2">
                  <c:v>-0.4</c:v>
                </c:pt>
                <c:pt idx="3">
                  <c:v>0.6</c:v>
                </c:pt>
                <c:pt idx="4">
                  <c:v>1</c:v>
                </c:pt>
                <c:pt idx="5">
                  <c:v>2.8</c:v>
                </c:pt>
                <c:pt idx="6">
                  <c:v>4.0999999999999996</c:v>
                </c:pt>
                <c:pt idx="7">
                  <c:v>5.9</c:v>
                </c:pt>
                <c:pt idx="8">
                  <c:v>6.9</c:v>
                </c:pt>
                <c:pt idx="9">
                  <c:v>8.9</c:v>
                </c:pt>
                <c:pt idx="10">
                  <c:v>9.6999999999999993</c:v>
                </c:pt>
                <c:pt idx="11">
                  <c:v>12.4</c:v>
                </c:pt>
                <c:pt idx="12">
                  <c:v>13.7</c:v>
                </c:pt>
                <c:pt idx="13">
                  <c:v>14.7</c:v>
                </c:pt>
                <c:pt idx="14">
                  <c:v>16.3</c:v>
                </c:pt>
                <c:pt idx="15">
                  <c:v>17.899999999999999</c:v>
                </c:pt>
                <c:pt idx="16">
                  <c:v>19</c:v>
                </c:pt>
              </c:numCache>
            </c:numRef>
          </c:val>
          <c:smooth val="0"/>
          <c:extLst>
            <c:ext xmlns:c16="http://schemas.microsoft.com/office/drawing/2014/chart" uri="{C3380CC4-5D6E-409C-BE32-E72D297353CC}">
              <c16:uniqueId val="{00000003-21FA-4AEE-911B-14E7D9752655}"/>
            </c:ext>
          </c:extLst>
        </c:ser>
        <c:dLbls>
          <c:showLegendKey val="0"/>
          <c:showVal val="0"/>
          <c:showCatName val="0"/>
          <c:showSerName val="0"/>
          <c:showPercent val="0"/>
          <c:showBubbleSize val="0"/>
        </c:dLbls>
        <c:marker val="1"/>
        <c:smooth val="0"/>
        <c:axId val="1011777679"/>
        <c:axId val="1"/>
      </c:lineChart>
      <c:catAx>
        <c:axId val="1011777679"/>
        <c:scaling>
          <c:orientation val="minMax"/>
        </c:scaling>
        <c:delete val="0"/>
        <c:axPos val="b"/>
        <c:numFmt formatCode="General" sourceLinked="1"/>
        <c:majorTickMark val="out"/>
        <c:minorTickMark val="none"/>
        <c:tickLblPos val="low"/>
        <c:txPr>
          <a:bodyPr rot="0" vert="horz"/>
          <a:lstStyle/>
          <a:p>
            <a:pPr>
              <a:defRPr sz="800" b="0" i="0" u="none" strike="noStrike" baseline="0">
                <a:solidFill>
                  <a:srgbClr val="000000"/>
                </a:solidFill>
                <a:latin typeface="Calibri"/>
                <a:ea typeface="Calibri"/>
                <a:cs typeface="Calibri"/>
              </a:defRPr>
            </a:pPr>
            <a:endParaRPr lang="sl-SI"/>
          </a:p>
        </c:txPr>
        <c:crossAx val="1"/>
        <c:crosses val="autoZero"/>
        <c:auto val="1"/>
        <c:lblAlgn val="ctr"/>
        <c:lblOffset val="100"/>
        <c:noMultiLvlLbl val="0"/>
      </c:catAx>
      <c:valAx>
        <c:axId val="1"/>
        <c:scaling>
          <c:orientation val="minMax"/>
        </c:scaling>
        <c:delete val="0"/>
        <c:axPos val="l"/>
        <c:majorGridlines>
          <c:spPr>
            <a:ln w="6350">
              <a:prstDash val="sysDot"/>
            </a:ln>
          </c:spPr>
        </c:majorGridlines>
        <c:title>
          <c:tx>
            <c:rich>
              <a:bodyPr/>
              <a:lstStyle/>
              <a:p>
                <a:pPr>
                  <a:defRPr sz="1100" b="0" i="0" u="none" strike="noStrike" baseline="0">
                    <a:solidFill>
                      <a:srgbClr val="000000"/>
                    </a:solidFill>
                    <a:latin typeface="Calibri"/>
                    <a:ea typeface="Calibri"/>
                    <a:cs typeface="Calibri"/>
                  </a:defRPr>
                </a:pPr>
                <a:r>
                  <a:rPr lang="sl-SI" sz="1000" b="0" i="0" u="none" strike="noStrike" baseline="0">
                    <a:solidFill>
                      <a:srgbClr val="000000"/>
                    </a:solidFill>
                    <a:latin typeface="Calibri"/>
                    <a:cs typeface="Calibri"/>
                  </a:rPr>
                  <a:t>temperatura (</a:t>
                </a:r>
                <a:r>
                  <a:rPr lang="sl-SI" sz="1000" b="0" i="0" u="none" strike="noStrike" baseline="0">
                    <a:solidFill>
                      <a:srgbClr val="000000"/>
                    </a:solidFill>
                    <a:latin typeface="+mn-ea"/>
                    <a:ea typeface="+mn-ea"/>
                    <a:cs typeface="+mn-ea"/>
                  </a:rPr>
                  <a:t>°</a:t>
                </a:r>
                <a:r>
                  <a:rPr lang="sl-SI" sz="1000" b="0" i="0" u="none" strike="noStrike" baseline="0">
                    <a:solidFill>
                      <a:srgbClr val="000000"/>
                    </a:solidFill>
                    <a:latin typeface="Calibri"/>
                    <a:ea typeface="+mn-ea"/>
                    <a:cs typeface="Calibri"/>
                  </a:rPr>
                  <a:t>C)</a:t>
                </a:r>
                <a:endParaRPr lang="sl-SI" sz="1000" b="0" i="0" u="none" strike="noStrike" baseline="0">
                  <a:solidFill>
                    <a:srgbClr val="000000"/>
                  </a:solidFill>
                  <a:latin typeface="Calibri"/>
                  <a:cs typeface="Calibri"/>
                </a:endParaRPr>
              </a:p>
            </c:rich>
          </c:tx>
          <c:overlay val="0"/>
        </c:title>
        <c:numFmt formatCode="#,##0.0\ 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1011777679"/>
        <c:crossesAt val="1"/>
        <c:crossBetween val="between"/>
        <c:majorUnit val="2"/>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0" i="0" u="none" strike="noStrike" baseline="0">
                    <a:solidFill>
                      <a:srgbClr val="000000"/>
                    </a:solidFill>
                    <a:latin typeface="Calibri"/>
                    <a:ea typeface="Calibri"/>
                    <a:cs typeface="Calibri"/>
                  </a:defRPr>
                </a:pPr>
                <a:r>
                  <a:rPr lang="sl-SI"/>
                  <a:t>padavine (mm)</a:t>
                </a:r>
              </a:p>
            </c:rich>
          </c:tx>
          <c:layout>
            <c:manualLayout>
              <c:xMode val="edge"/>
              <c:yMode val="edge"/>
              <c:x val="0.92576442489145494"/>
              <c:y val="0.38223006111462343"/>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3"/>
        <c:crosses val="max"/>
        <c:crossBetween val="between"/>
      </c:valAx>
    </c:plotArea>
    <c:legend>
      <c:legendPos val="r"/>
      <c:layout>
        <c:manualLayout>
          <c:xMode val="edge"/>
          <c:yMode val="edge"/>
          <c:x val="0.21844789983030385"/>
          <c:y val="7.2995095503572999E-2"/>
          <c:w val="0.57630736607978883"/>
          <c:h val="5.292138437074928E-2"/>
        </c:manualLayout>
      </c:layout>
      <c:overlay val="0"/>
      <c:txPr>
        <a:bodyPr/>
        <a:lstStyle/>
        <a:p>
          <a:pPr>
            <a:defRPr sz="775" b="0" i="0" u="none" strike="noStrike" baseline="0">
              <a:solidFill>
                <a:srgbClr val="000000"/>
              </a:solidFill>
              <a:latin typeface="Calibri"/>
              <a:ea typeface="Calibri"/>
              <a:cs typeface="Calibri"/>
            </a:defRPr>
          </a:pPr>
          <a:endParaRPr lang="sl-SI"/>
        </a:p>
      </c:txPr>
    </c:legend>
    <c:plotVisOnly val="1"/>
    <c:dispBlanksAs val="gap"/>
    <c:showDLblsOverMax val="0"/>
  </c:chart>
  <c:spPr>
    <a:solidFill>
      <a:schemeClr val="lt1"/>
    </a:solidFill>
    <a:ln w="3175" cap="flat" cmpd="sng" algn="ctr">
      <a:solidFill>
        <a:schemeClr val="tx1"/>
      </a:solidFill>
      <a:prstDash val="solid"/>
    </a:ln>
    <a:effectLst/>
  </c:spPr>
  <c:txPr>
    <a:bodyPr/>
    <a:lstStyle/>
    <a:p>
      <a:pPr>
        <a:defRPr sz="1000" b="0" i="0" u="none" strike="noStrike" baseline="0">
          <a:solidFill>
            <a:srgbClr val="000000"/>
          </a:solidFill>
          <a:latin typeface="Calibri"/>
          <a:ea typeface="Calibri"/>
          <a:cs typeface="Calibri"/>
        </a:defRPr>
      </a:pPr>
      <a:endParaRPr lang="sl-SI"/>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0.15402</cdr:x>
      <cdr:y>0.90152</cdr:y>
    </cdr:from>
    <cdr:to>
      <cdr:x>0.15525</cdr:x>
      <cdr:y>0.903</cdr:y>
    </cdr:to>
    <cdr:sp macro="" textlink="">
      <cdr:nvSpPr>
        <cdr:cNvPr id="2" name="PoljeZBesedilom 1"/>
        <cdr:cNvSpPr txBox="1"/>
      </cdr:nvSpPr>
      <cdr:spPr>
        <a:xfrm xmlns:a="http://schemas.openxmlformats.org/drawingml/2006/main">
          <a:off x="733425" y="2695575"/>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l-SI"/>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3639</Words>
  <Characters>20744</Characters>
  <Application>Microsoft Office Word</Application>
  <DocSecurity>0</DocSecurity>
  <Lines>172</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 2026 št.1</vt:lpstr>
      <vt:lpstr>Hmeljarske informacije 2026 št.1</vt:lpstr>
    </vt:vector>
  </TitlesOfParts>
  <Company>Hewlett-Packard Company</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2026 št. 8</dc:title>
  <dc:subject>Hmeljarske informacije</dc:subject>
  <dc:creator>Jolanda Persolja</dc:creator>
  <cp:keywords>Hmeljarstvo, tehnologija hmelja, varstvo rastlin</cp:keywords>
  <dc:description/>
  <cp:lastModifiedBy>Jolanda Persolja</cp:lastModifiedBy>
  <cp:revision>31</cp:revision>
  <cp:lastPrinted>2026-06-22T04:56:00Z</cp:lastPrinted>
  <dcterms:created xsi:type="dcterms:W3CDTF">2026-06-11T04:28:00Z</dcterms:created>
  <dcterms:modified xsi:type="dcterms:W3CDTF">2026-06-22T04:56:00Z</dcterms:modified>
</cp:coreProperties>
</file>