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2.xml" ContentType="application/vnd.openxmlformats-officedocument.drawingml.chart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E5458D" w14:textId="4EB11F59" w:rsidR="00F316E7" w:rsidRPr="00FF2BEF" w:rsidRDefault="00B23092" w:rsidP="00FF2BEF">
      <w:pPr>
        <w:pStyle w:val="HMIISSN"/>
      </w:pPr>
      <w:r w:rsidRPr="00FF2BEF">
        <w:t>ISSN 2536-2062, Letnik 4</w:t>
      </w:r>
      <w:r w:rsidR="00DD3E13" w:rsidRPr="00FF2BEF">
        <w:t>3</w:t>
      </w:r>
      <w:r w:rsidRPr="00FF2BEF">
        <w:t xml:space="preserve">, št. </w:t>
      </w:r>
      <w:r w:rsidR="00CB657E">
        <w:t>9</w:t>
      </w:r>
      <w:r w:rsidRPr="00FF2BEF">
        <w:t xml:space="preserve">, </w:t>
      </w:r>
      <w:r w:rsidR="00CB657E">
        <w:t>23</w:t>
      </w:r>
      <w:r w:rsidRPr="00FF2BEF">
        <w:t xml:space="preserve">. </w:t>
      </w:r>
      <w:r w:rsidR="001E75D0">
        <w:t>j</w:t>
      </w:r>
      <w:r w:rsidR="00CB0F2B">
        <w:t>unij</w:t>
      </w:r>
      <w:r w:rsidRPr="00FF2BEF">
        <w:t xml:space="preserve"> 202</w:t>
      </w:r>
      <w:r w:rsidR="00DD3E13" w:rsidRPr="00FF2BEF">
        <w:t>6</w:t>
      </w:r>
    </w:p>
    <w:p w14:paraId="7AFD6622" w14:textId="52A1ED2E" w:rsidR="00F316E7" w:rsidRPr="00F316E7" w:rsidRDefault="00000000" w:rsidP="00CB1793">
      <w:pPr>
        <w:pStyle w:val="HMILoilnarta"/>
      </w:pPr>
      <w:r>
        <w:pict w14:anchorId="4EA10204">
          <v:rect id="_x0000_i1025" style="width:481.9pt;height:1pt" o:hrstd="t" o:hrnoshade="t" o:hr="t" fillcolor="#294335" stroked="f"/>
        </w:pict>
      </w:r>
    </w:p>
    <w:p w14:paraId="07DB154E" w14:textId="6D4D82BC" w:rsidR="009432AE" w:rsidRPr="009432AE" w:rsidRDefault="009432AE">
      <w:pPr>
        <w:pStyle w:val="Heading1"/>
      </w:pPr>
      <w:r w:rsidRPr="009432AE">
        <w:t>Vremenske razmere ter rast in razvoj hmelja (</w:t>
      </w:r>
      <w:r w:rsidRPr="000D5743">
        <w:t>M. Rak Cizej, S. Radišek, F. Poličnik)</w:t>
      </w:r>
    </w:p>
    <w:p w14:paraId="20795E9F" w14:textId="775C1AFF" w:rsidR="007E65BB" w:rsidRDefault="007E65BB" w:rsidP="001354C7">
      <w:r w:rsidRPr="007E65BB">
        <w:t>V zadnjem tednu smo imeli najvišje temperature zraka nad 32 °C, povprečna temperatura pa je bila približno 25 °C, kar je ugodno za rast in razvoj hmelja. Na vseh pridelovalnih območjih so bile zabeležene tudi padavine, ki so bile lokalno razporejene.</w:t>
      </w:r>
    </w:p>
    <w:p w14:paraId="0656589C" w14:textId="61DE6333" w:rsidR="00217F02" w:rsidRDefault="00217F02" w:rsidP="001354C7">
      <w:r w:rsidRPr="00217F02">
        <w:rPr>
          <w:noProof/>
        </w:rPr>
        <w:drawing>
          <wp:inline distT="0" distB="0" distL="0" distR="0" wp14:anchorId="2B909909" wp14:editId="0592BD78">
            <wp:extent cx="6120130" cy="3681730"/>
            <wp:effectExtent l="0" t="0" r="13970" b="13970"/>
            <wp:docPr id="725703251" name="Grafikon 1" descr="grafični prikaz temperature zraka (povprečne in dolgoletno povprečje) v obliki črte in stolpičast prikaz količine padavin v primerjavi z dolgoletnim povprečjem ">
              <a:extLst xmlns:a="http://schemas.openxmlformats.org/drawingml/2006/main">
                <a:ext uri="{FF2B5EF4-FFF2-40B4-BE49-F238E27FC236}">
                  <a16:creationId xmlns:a16="http://schemas.microsoft.com/office/drawing/2014/main" id="{0D9D56DD-F996-78B4-7631-19B5E508C94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628EC4E" w14:textId="25642995" w:rsidR="004A0EBE" w:rsidRDefault="004A0EBE" w:rsidP="004A0EBE">
      <w:pPr>
        <w:pStyle w:val="HMINapisSlika"/>
      </w:pPr>
      <w:r w:rsidRPr="004A0EBE">
        <w:t xml:space="preserve">Slika </w:t>
      </w:r>
      <w:r w:rsidRPr="004A0EBE">
        <w:fldChar w:fldCharType="begin"/>
      </w:r>
      <w:r w:rsidRPr="004A0EBE">
        <w:instrText xml:space="preserve"> SEQ Slika \* ARABIC </w:instrText>
      </w:r>
      <w:r w:rsidRPr="004A0EBE">
        <w:fldChar w:fldCharType="separate"/>
      </w:r>
      <w:r w:rsidR="006A13AD">
        <w:rPr>
          <w:noProof/>
        </w:rPr>
        <w:t>1</w:t>
      </w:r>
      <w:r w:rsidRPr="004A0EBE">
        <w:fldChar w:fldCharType="end"/>
      </w:r>
      <w:r w:rsidRPr="004A0EBE">
        <w:t>: Vremenske razmere v obdobju januar</w:t>
      </w:r>
      <w:r w:rsidR="00493826">
        <w:t xml:space="preserve">ja do </w:t>
      </w:r>
      <w:r w:rsidR="006B1FE0">
        <w:t>I</w:t>
      </w:r>
      <w:r w:rsidR="00D677DF">
        <w:t>I</w:t>
      </w:r>
      <w:r w:rsidR="006B1FE0">
        <w:t>. dekad</w:t>
      </w:r>
      <w:r w:rsidR="00D677DF">
        <w:t>e</w:t>
      </w:r>
      <w:r w:rsidR="006B1FE0">
        <w:t xml:space="preserve"> junija</w:t>
      </w:r>
      <w:r w:rsidRPr="004A0EBE">
        <w:t xml:space="preserve"> 2026 v Latkovi vasi v primerjavi s 30. letnim povprečjem (19</w:t>
      </w:r>
      <w:r w:rsidR="007033BB">
        <w:t>9</w:t>
      </w:r>
      <w:r w:rsidRPr="004A0EBE">
        <w:t>1-20</w:t>
      </w:r>
      <w:r w:rsidR="007033BB">
        <w:t>2</w:t>
      </w:r>
      <w:r w:rsidRPr="004A0EBE">
        <w:t>0; Medlog-Celje)</w:t>
      </w:r>
    </w:p>
    <w:p w14:paraId="0238EDB0" w14:textId="56898A2E" w:rsidR="007E65BB" w:rsidRDefault="007E65BB" w:rsidP="00C14FCC">
      <w:r w:rsidRPr="007E65BB">
        <w:t xml:space="preserve">V zadnjem tednu je hmelj hitro priraščal; pri sorti </w:t>
      </w:r>
      <w:proofErr w:type="spellStart"/>
      <w:r w:rsidRPr="007E65BB">
        <w:t>Aurora</w:t>
      </w:r>
      <w:proofErr w:type="spellEnd"/>
      <w:r w:rsidRPr="007E65BB">
        <w:t xml:space="preserve"> je rast dosegala tudi 20 cm na dan, pri sorti S</w:t>
      </w:r>
      <w:r>
        <w:t xml:space="preserve">avinjski </w:t>
      </w:r>
      <w:proofErr w:type="spellStart"/>
      <w:r>
        <w:t>golding</w:t>
      </w:r>
      <w:proofErr w:type="spellEnd"/>
      <w:r w:rsidRPr="007E65BB">
        <w:t xml:space="preserve"> pa približno 10 cm. Hmelj je v večini nasadov, kjer ni bilo toče, že dosegel vrh žičnice.</w:t>
      </w:r>
    </w:p>
    <w:p w14:paraId="6FC23116" w14:textId="77670979" w:rsidR="00B87E09" w:rsidRDefault="00C14FCC" w:rsidP="00C14FCC">
      <w:r w:rsidRPr="00C14FCC">
        <w:t xml:space="preserve">Sorta AU je na spremljanih lokacijah v </w:t>
      </w:r>
      <w:proofErr w:type="spellStart"/>
      <w:r w:rsidRPr="00C14FCC">
        <w:t>fenofazi</w:t>
      </w:r>
      <w:proofErr w:type="spellEnd"/>
      <w:r w:rsidRPr="00C14FCC">
        <w:t xml:space="preserve"> BBCH 3</w:t>
      </w:r>
      <w:r w:rsidR="007E65BB">
        <w:t>8</w:t>
      </w:r>
      <w:r w:rsidRPr="00C14FCC">
        <w:t>–3</w:t>
      </w:r>
      <w:r w:rsidR="007E65BB">
        <w:t>9</w:t>
      </w:r>
      <w:r w:rsidRPr="00C14FCC">
        <w:t xml:space="preserve">, STY </w:t>
      </w:r>
      <w:proofErr w:type="spellStart"/>
      <w:r w:rsidRPr="00C14FCC">
        <w:t>Gold</w:t>
      </w:r>
      <w:proofErr w:type="spellEnd"/>
      <w:r w:rsidRPr="00C14FCC">
        <w:t xml:space="preserve"> je v </w:t>
      </w:r>
      <w:proofErr w:type="spellStart"/>
      <w:r w:rsidRPr="00C14FCC">
        <w:t>fenofazi</w:t>
      </w:r>
      <w:proofErr w:type="spellEnd"/>
      <w:r w:rsidRPr="00C14FCC">
        <w:t xml:space="preserve"> po BBCH 3</w:t>
      </w:r>
      <w:r w:rsidR="007E65BB">
        <w:t>9-51</w:t>
      </w:r>
      <w:r w:rsidRPr="00C14FCC">
        <w:t xml:space="preserve">, CEL je v </w:t>
      </w:r>
      <w:proofErr w:type="spellStart"/>
      <w:r w:rsidRPr="00C14FCC">
        <w:t>fenofazi</w:t>
      </w:r>
      <w:proofErr w:type="spellEnd"/>
      <w:r w:rsidRPr="00C14FCC">
        <w:t xml:space="preserve"> BBCH 3</w:t>
      </w:r>
      <w:r w:rsidR="007E65BB">
        <w:t>9</w:t>
      </w:r>
      <w:r w:rsidRPr="00C14FCC">
        <w:t xml:space="preserve">, BOB pa je v </w:t>
      </w:r>
      <w:proofErr w:type="spellStart"/>
      <w:r w:rsidRPr="00C14FCC">
        <w:t>fenofazi</w:t>
      </w:r>
      <w:proofErr w:type="spellEnd"/>
      <w:r w:rsidRPr="00C14FCC">
        <w:t xml:space="preserve"> BBCH 3</w:t>
      </w:r>
      <w:r w:rsidR="00E354AF">
        <w:t>8</w:t>
      </w:r>
      <w:r w:rsidRPr="00C14FCC">
        <w:t>.</w:t>
      </w:r>
    </w:p>
    <w:p w14:paraId="2426E008" w14:textId="1E1F6B94" w:rsidR="00B87E09" w:rsidRPr="004A0EBE" w:rsidRDefault="00B87E09" w:rsidP="00CB3B7C">
      <w:pPr>
        <w:sectPr w:rsidR="00B87E09" w:rsidRPr="004A0EBE" w:rsidSect="004A0EBE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-3119" w:right="1134" w:bottom="1134" w:left="1134" w:header="851" w:footer="567" w:gutter="0"/>
          <w:cols w:space="708"/>
          <w:titlePg/>
          <w:docGrid w:linePitch="360"/>
        </w:sectPr>
      </w:pPr>
    </w:p>
    <w:p w14:paraId="4C8CA207" w14:textId="7AFD7BED" w:rsidR="009913B3" w:rsidRPr="000D5743" w:rsidRDefault="00CB3B7C" w:rsidP="009913B3">
      <w:pPr>
        <w:pStyle w:val="Heading1"/>
      </w:pPr>
      <w:r w:rsidRPr="000D5743">
        <w:lastRenderedPageBreak/>
        <w:t>Hmeljev</w:t>
      </w:r>
      <w:r>
        <w:t>a</w:t>
      </w:r>
      <w:r w:rsidRPr="000D5743">
        <w:t xml:space="preserve"> </w:t>
      </w:r>
      <w:r w:rsidR="009913B3" w:rsidRPr="000D5743">
        <w:t>peronospor</w:t>
      </w:r>
      <w:r>
        <w:t>a</w:t>
      </w:r>
      <w:r w:rsidR="009913B3" w:rsidRPr="000D5743">
        <w:t xml:space="preserve"> (M. Rak Cizej, S. Radišek, F. Poličnik)</w:t>
      </w:r>
    </w:p>
    <w:p w14:paraId="56165236" w14:textId="6AB4320F" w:rsidR="00A66C05" w:rsidRPr="00A66C05" w:rsidRDefault="00A66C05" w:rsidP="00A66C05">
      <w:pPr>
        <w:rPr>
          <w:lang w:eastAsia="sl-SI"/>
        </w:rPr>
      </w:pPr>
      <w:r w:rsidRPr="00A66C05">
        <w:rPr>
          <w:lang w:eastAsia="sl-SI"/>
        </w:rPr>
        <w:t>Ker smo v zadnjem tednu na vseh spremljanih lokacijah zaznali spore hmeljeve peronospore in so bili ves čas izpolnjeni pogoji za okužbo, vas ponovno pozivamo, da v kolikor tega še niste storili</w:t>
      </w:r>
      <w:r>
        <w:t xml:space="preserve">, </w:t>
      </w:r>
      <w:r w:rsidRPr="00A66C05">
        <w:rPr>
          <w:lang w:eastAsia="sl-SI"/>
        </w:rPr>
        <w:t>uporabite preventivno enega izmed kontaktnih fungicidov.</w:t>
      </w:r>
      <w:r>
        <w:t xml:space="preserve"> </w:t>
      </w:r>
      <w:r w:rsidRPr="00A66C05">
        <w:rPr>
          <w:rStyle w:val="HMITekstKrepko"/>
        </w:rPr>
        <w:t xml:space="preserve">Priporočamo uporabo kontaktnega </w:t>
      </w:r>
      <w:r w:rsidRPr="00A66C05">
        <w:rPr>
          <w:rStyle w:val="HMITekstKrepko"/>
          <w:lang w:eastAsia="sl-SI"/>
        </w:rPr>
        <w:t>fungicid</w:t>
      </w:r>
      <w:r w:rsidRPr="00A66C05">
        <w:rPr>
          <w:rStyle w:val="HMITekstKrepko"/>
        </w:rPr>
        <w:t>a</w:t>
      </w:r>
      <w:r w:rsidRPr="00A66C05">
        <w:rPr>
          <w:rStyle w:val="HMITekstKrepko"/>
          <w:lang w:eastAsia="sl-SI"/>
        </w:rPr>
        <w:t xml:space="preserve"> </w:t>
      </w:r>
      <w:r w:rsidRPr="00A66C05">
        <w:rPr>
          <w:rStyle w:val="HMITekstKrepko"/>
        </w:rPr>
        <w:t xml:space="preserve">npr. </w:t>
      </w:r>
      <w:proofErr w:type="spellStart"/>
      <w:r w:rsidRPr="00A66C05">
        <w:rPr>
          <w:rStyle w:val="HMITekstKrepko"/>
          <w:lang w:eastAsia="sl-SI"/>
        </w:rPr>
        <w:t>Folpan</w:t>
      </w:r>
      <w:proofErr w:type="spellEnd"/>
      <w:r w:rsidRPr="00A66C05">
        <w:rPr>
          <w:rStyle w:val="HMITekstKrepko"/>
          <w:lang w:eastAsia="sl-SI"/>
        </w:rPr>
        <w:t xml:space="preserve"> 80 WDG v odmerku 2,8 kg/ha</w:t>
      </w:r>
      <w:r w:rsidRPr="00A66C05">
        <w:rPr>
          <w:rStyle w:val="HMITekstKrepko"/>
        </w:rPr>
        <w:t>,</w:t>
      </w:r>
      <w:r>
        <w:t xml:space="preserve"> </w:t>
      </w:r>
      <w:r w:rsidRPr="00A66C05">
        <w:t xml:space="preserve">namreč njegovo kasnejšo uporabo vam odsvetujemo zaradi zmanjšane maskirane količine ostankov za aktivno snov </w:t>
      </w:r>
      <w:proofErr w:type="spellStart"/>
      <w:r w:rsidRPr="00A66C05">
        <w:t>folpet</w:t>
      </w:r>
      <w:proofErr w:type="spellEnd"/>
      <w:r w:rsidRPr="00A66C05">
        <w:t xml:space="preserve"> za ameriški trg.</w:t>
      </w:r>
    </w:p>
    <w:p w14:paraId="315CB371" w14:textId="77777777" w:rsidR="00A66C05" w:rsidRPr="00A66C05" w:rsidRDefault="00A66C05" w:rsidP="00A66C05">
      <w:pPr>
        <w:rPr>
          <w:lang w:eastAsia="sl-SI"/>
        </w:rPr>
      </w:pPr>
      <w:r w:rsidRPr="00A66C05">
        <w:rPr>
          <w:lang w:eastAsia="sl-SI"/>
        </w:rPr>
        <w:t xml:space="preserve">V nasadih, kjer so habitusi rastlin manjši zaradi poškodb po toči, uporabite </w:t>
      </w:r>
      <w:proofErr w:type="spellStart"/>
      <w:r w:rsidRPr="00A66C05">
        <w:rPr>
          <w:lang w:eastAsia="sl-SI"/>
        </w:rPr>
        <w:t>Folpan</w:t>
      </w:r>
      <w:proofErr w:type="spellEnd"/>
      <w:r w:rsidRPr="00A66C05">
        <w:rPr>
          <w:lang w:eastAsia="sl-SI"/>
        </w:rPr>
        <w:t xml:space="preserve"> 80 WDG v zmanjšanem odmerku (npr. 2,0 kg/ha).</w:t>
      </w:r>
    </w:p>
    <w:p w14:paraId="0BE59E5F" w14:textId="0F44D634" w:rsidR="00A66C05" w:rsidRDefault="00A66C05" w:rsidP="00080AEE">
      <w:r w:rsidRPr="00A66C05">
        <w:t xml:space="preserve">V primeru, da imate zaradi dogovora s kupci prepoved uporabe a. s. </w:t>
      </w:r>
      <w:proofErr w:type="spellStart"/>
      <w:r w:rsidRPr="00A66C05">
        <w:t>folpet</w:t>
      </w:r>
      <w:proofErr w:type="spellEnd"/>
      <w:r w:rsidRPr="00A66C05">
        <w:t xml:space="preserve">, lahko namesto </w:t>
      </w:r>
      <w:proofErr w:type="spellStart"/>
      <w:r w:rsidRPr="00A66C05">
        <w:t>Folpana</w:t>
      </w:r>
      <w:proofErr w:type="spellEnd"/>
      <w:r w:rsidRPr="00A66C05">
        <w:t xml:space="preserve"> uporabite </w:t>
      </w:r>
      <w:r w:rsidRPr="00A66C05">
        <w:rPr>
          <w:rStyle w:val="HMITekstKrepko"/>
        </w:rPr>
        <w:t>bakrove pripravke v polovičnem odmerku,</w:t>
      </w:r>
      <w:r w:rsidRPr="00A66C05">
        <w:t xml:space="preserve"> in sicer </w:t>
      </w:r>
      <w:proofErr w:type="spellStart"/>
      <w:r w:rsidRPr="00A66C05">
        <w:t>Badge</w:t>
      </w:r>
      <w:proofErr w:type="spellEnd"/>
      <w:r w:rsidRPr="00A66C05">
        <w:t xml:space="preserve"> WG ali </w:t>
      </w:r>
      <w:proofErr w:type="spellStart"/>
      <w:r w:rsidRPr="00A66C05">
        <w:t>Cuprablau</w:t>
      </w:r>
      <w:proofErr w:type="spellEnd"/>
      <w:r w:rsidRPr="00A66C05">
        <w:t xml:space="preserve"> Z 35 WP.</w:t>
      </w:r>
    </w:p>
    <w:p w14:paraId="4B49EDF0" w14:textId="4984324B" w:rsidR="00A66C05" w:rsidRDefault="00A66C05" w:rsidP="004373F9">
      <w:pPr>
        <w:pStyle w:val="HMIOkvir"/>
      </w:pPr>
      <w:r w:rsidRPr="00A66C05">
        <w:t>Pri uporabi bakrovih pripravkov je obvezna uporaba šob za zmanjšanje zanašanja (šobe TD), pri čemer je treba upoštevati tudi 40</w:t>
      </w:r>
      <w:r w:rsidRPr="00A66C05">
        <w:noBreakHyphen/>
        <w:t>metrski odmik od voda I. in II. reda.</w:t>
      </w:r>
    </w:p>
    <w:p w14:paraId="030EA2CC" w14:textId="536D4E88" w:rsidR="004373F9" w:rsidRDefault="004373F9" w:rsidP="00396578">
      <w:pPr>
        <w:pStyle w:val="HMINapisSlika"/>
      </w:pPr>
      <w:r w:rsidRPr="004373F9">
        <w:rPr>
          <w:noProof/>
        </w:rPr>
        <w:drawing>
          <wp:inline distT="0" distB="0" distL="0" distR="0" wp14:anchorId="236AA361" wp14:editId="6029CE29">
            <wp:extent cx="6120130" cy="3234055"/>
            <wp:effectExtent l="0" t="0" r="0" b="4445"/>
            <wp:docPr id="1904492006" name="Slika 1" descr="stolpičast graf, ki prikazuje vsoto spor v 4 zaporednih dneh na različnih lokacij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492006" name="Slika 1" descr="stolpičast graf, ki prikazuje vsoto spor v 4 zaporednih dneh na različnih lokacijah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23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CA590" w14:textId="21BD0AF6" w:rsidR="00142DCE" w:rsidRDefault="00396578" w:rsidP="00396578">
      <w:pPr>
        <w:pStyle w:val="HMINapisSlika"/>
      </w:pPr>
      <w:r>
        <w:t xml:space="preserve">Slika </w:t>
      </w:r>
      <w:r>
        <w:fldChar w:fldCharType="begin"/>
      </w:r>
      <w:r>
        <w:instrText xml:space="preserve"> SEQ Slika \* ARABIC </w:instrText>
      </w:r>
      <w:r>
        <w:fldChar w:fldCharType="separate"/>
      </w:r>
      <w:r w:rsidR="006A13AD">
        <w:rPr>
          <w:noProof/>
        </w:rPr>
        <w:t>2</w:t>
      </w:r>
      <w:r>
        <w:fldChar w:fldCharType="end"/>
      </w:r>
      <w:r>
        <w:t xml:space="preserve">: </w:t>
      </w:r>
      <w:r w:rsidRPr="00396578">
        <w:t>Ulovi spor hmeljeve peronospore v štirih zaporednih dneh na različnih lokacijah v letu 2026</w:t>
      </w:r>
    </w:p>
    <w:p w14:paraId="17753D2B" w14:textId="640D51D3" w:rsidR="006466AB" w:rsidRPr="00DD5B77" w:rsidRDefault="006466AB" w:rsidP="006466AB">
      <w:pPr>
        <w:pStyle w:val="Heading1"/>
      </w:pPr>
      <w:r w:rsidRPr="00DD5B77">
        <w:t>Hmeljeva listna uš</w:t>
      </w:r>
      <w:r w:rsidR="001C12CE">
        <w:t xml:space="preserve"> in hmeljeva pršica</w:t>
      </w:r>
      <w:r w:rsidRPr="00DD5B77">
        <w:t xml:space="preserve"> (M. Rak Cizej</w:t>
      </w:r>
      <w:r>
        <w:t xml:space="preserve">, </w:t>
      </w:r>
      <w:r w:rsidR="00747322">
        <w:t xml:space="preserve">S. Radišek, </w:t>
      </w:r>
      <w:r>
        <w:t>F. Poličnik</w:t>
      </w:r>
      <w:r w:rsidRPr="00DD5B77">
        <w:t>)</w:t>
      </w:r>
    </w:p>
    <w:p w14:paraId="5900241D" w14:textId="77777777" w:rsidR="008E2CF8" w:rsidRDefault="008E2CF8" w:rsidP="008E2CF8">
      <w:r w:rsidRPr="008E2CF8">
        <w:t xml:space="preserve">Kot smo vas opozorili že v prejšnji številki HI, </w:t>
      </w:r>
      <w:r w:rsidRPr="008E2CF8">
        <w:rPr>
          <w:rStyle w:val="HMITekstKrepko"/>
        </w:rPr>
        <w:t xml:space="preserve">je sedaj skrajni čas za uporabo </w:t>
      </w:r>
      <w:proofErr w:type="spellStart"/>
      <w:r w:rsidRPr="008E2CF8">
        <w:rPr>
          <w:rStyle w:val="HMITekstKrepko"/>
        </w:rPr>
        <w:t>sistemičnega</w:t>
      </w:r>
      <w:proofErr w:type="spellEnd"/>
      <w:r w:rsidRPr="008E2CF8">
        <w:rPr>
          <w:rStyle w:val="HMITekstKrepko"/>
        </w:rPr>
        <w:t xml:space="preserve"> insekticida/</w:t>
      </w:r>
      <w:proofErr w:type="spellStart"/>
      <w:r w:rsidRPr="008E2CF8">
        <w:rPr>
          <w:rStyle w:val="HMITekstKrepko"/>
        </w:rPr>
        <w:t>akaricida</w:t>
      </w:r>
      <w:proofErr w:type="spellEnd"/>
      <w:r w:rsidRPr="008E2CF8">
        <w:rPr>
          <w:rStyle w:val="HMITekstKrepko"/>
        </w:rPr>
        <w:t xml:space="preserve"> </w:t>
      </w:r>
      <w:proofErr w:type="spellStart"/>
      <w:r w:rsidRPr="008E2CF8">
        <w:rPr>
          <w:rStyle w:val="HMITekstKrepko"/>
        </w:rPr>
        <w:t>Movento</w:t>
      </w:r>
      <w:proofErr w:type="spellEnd"/>
      <w:r w:rsidRPr="008E2CF8">
        <w:rPr>
          <w:rStyle w:val="HMITekstKrepko"/>
        </w:rPr>
        <w:t xml:space="preserve"> SC 100 (1,5 L/ha).</w:t>
      </w:r>
      <w:r w:rsidRPr="008E2CF8">
        <w:t xml:space="preserve"> Nanos mora biti opravljen pred večjim vročinskim stresom in vsekakor pred začetkom cvetenja hmelja, saj cvetenje dodatno zmanjšuje učinkovitost sredstva.</w:t>
      </w:r>
      <w:r>
        <w:t xml:space="preserve"> </w:t>
      </w:r>
      <w:proofErr w:type="spellStart"/>
      <w:r w:rsidRPr="008E2CF8">
        <w:t>Movento</w:t>
      </w:r>
      <w:proofErr w:type="spellEnd"/>
      <w:r w:rsidRPr="008E2CF8">
        <w:t xml:space="preserve"> uporabite v najvišjem dovoljenem odmerku, saj želimo doseči tudi zadostno stransko delovanje na hmeljevo pršico</w:t>
      </w:r>
      <w:r>
        <w:t>.</w:t>
      </w:r>
    </w:p>
    <w:p w14:paraId="3BA1F317" w14:textId="36F20234" w:rsidR="008E2CF8" w:rsidRPr="008E2CF8" w:rsidRDefault="008E2CF8" w:rsidP="008E2CF8">
      <w:r w:rsidRPr="008E2CF8">
        <w:t>V hmeljiščih, ki so bila poškodovana zaradi toče, če je listne mase že dovolj</w:t>
      </w:r>
      <w:r>
        <w:t>,</w:t>
      </w:r>
      <w:r w:rsidRPr="008E2CF8">
        <w:t xml:space="preserve"> uporabite </w:t>
      </w:r>
      <w:proofErr w:type="spellStart"/>
      <w:r w:rsidRPr="008E2CF8">
        <w:t>Movento</w:t>
      </w:r>
      <w:proofErr w:type="spellEnd"/>
      <w:r w:rsidRPr="008E2CF8">
        <w:t xml:space="preserve"> SC 100 v 0,15</w:t>
      </w:r>
      <w:r>
        <w:t xml:space="preserve"> % </w:t>
      </w:r>
      <w:r w:rsidRPr="008E2CF8">
        <w:t>koncentraciji.</w:t>
      </w:r>
    </w:p>
    <w:p w14:paraId="70FF82B1" w14:textId="0BC26C3C" w:rsidR="008E2CF8" w:rsidRDefault="008E2CF8" w:rsidP="008E2CF8">
      <w:r w:rsidRPr="008E2CF8">
        <w:t xml:space="preserve">V močno poškodovanih hmeljiščih pa z uporabo </w:t>
      </w:r>
      <w:proofErr w:type="spellStart"/>
      <w:r w:rsidRPr="008E2CF8">
        <w:t>Moventa</w:t>
      </w:r>
      <w:proofErr w:type="spellEnd"/>
      <w:r w:rsidRPr="008E2CF8">
        <w:t xml:space="preserve"> še nekoliko počakajte, da rastline razvijejo več listne mase, saj je sredstvo potrebno nanesti na listno površino.</w:t>
      </w:r>
    </w:p>
    <w:p w14:paraId="08FD4DFA" w14:textId="451107FB" w:rsidR="008E2CF8" w:rsidRPr="008E2CF8" w:rsidRDefault="008E2CF8" w:rsidP="008E2CF8">
      <w:pPr>
        <w:pStyle w:val="HMIOkvir"/>
        <w:rPr>
          <w:rStyle w:val="HMITekstKrepko"/>
        </w:rPr>
      </w:pPr>
      <w:r w:rsidRPr="008E2CF8">
        <w:rPr>
          <w:rStyle w:val="HMITekstKrepko"/>
        </w:rPr>
        <w:lastRenderedPageBreak/>
        <w:t>Opozorilo:</w:t>
      </w:r>
      <w:r w:rsidRPr="008E2CF8">
        <w:rPr>
          <w:lang w:eastAsia="sl-SI"/>
        </w:rPr>
        <w:t xml:space="preserve"> Pripravek </w:t>
      </w:r>
      <w:proofErr w:type="spellStart"/>
      <w:r w:rsidRPr="008E2CF8">
        <w:rPr>
          <w:lang w:eastAsia="sl-SI"/>
        </w:rPr>
        <w:t>Movento</w:t>
      </w:r>
      <w:proofErr w:type="spellEnd"/>
      <w:r w:rsidRPr="008E2CF8">
        <w:rPr>
          <w:lang w:eastAsia="sl-SI"/>
        </w:rPr>
        <w:t xml:space="preserve"> SC 100 je po navodilih proizvajalca treba uporabiti samostojno. Čeprav v kombinaciji z drugimi pripravki ne povzroča </w:t>
      </w:r>
      <w:proofErr w:type="spellStart"/>
      <w:r w:rsidRPr="008E2CF8">
        <w:rPr>
          <w:lang w:eastAsia="sl-SI"/>
        </w:rPr>
        <w:t>fitotoksičnosti</w:t>
      </w:r>
      <w:proofErr w:type="spellEnd"/>
      <w:r w:rsidRPr="008E2CF8">
        <w:rPr>
          <w:lang w:eastAsia="sl-SI"/>
        </w:rPr>
        <w:t xml:space="preserve">, druge snovi zmanjšajo njegovo učinkovitost. </w:t>
      </w:r>
      <w:r w:rsidRPr="008E2CF8">
        <w:rPr>
          <w:rStyle w:val="HMITekstKrepko"/>
        </w:rPr>
        <w:t xml:space="preserve">Zato vam svetujemo, če je le mogoče, pripravek </w:t>
      </w:r>
      <w:proofErr w:type="spellStart"/>
      <w:r w:rsidRPr="008E2CF8">
        <w:rPr>
          <w:rStyle w:val="HMITekstKrepko"/>
        </w:rPr>
        <w:t>Movento</w:t>
      </w:r>
      <w:proofErr w:type="spellEnd"/>
      <w:r w:rsidRPr="008E2CF8">
        <w:rPr>
          <w:rStyle w:val="HMITekstKrepko"/>
        </w:rPr>
        <w:t xml:space="preserve"> SC 100 uporabite samostojno, v skrajnem primeru pa poleg porabite zgolj en fungicid (npr. </w:t>
      </w:r>
      <w:proofErr w:type="spellStart"/>
      <w:r w:rsidR="00192610" w:rsidRPr="00192610">
        <w:rPr>
          <w:rStyle w:val="HMITekstKrepko"/>
        </w:rPr>
        <w:t>Folpan</w:t>
      </w:r>
      <w:proofErr w:type="spellEnd"/>
      <w:r w:rsidR="00192610" w:rsidRPr="00192610">
        <w:rPr>
          <w:rStyle w:val="HMITekstKrepko"/>
        </w:rPr>
        <w:t xml:space="preserve"> 80 WDG </w:t>
      </w:r>
      <w:r w:rsidRPr="008E2CF8">
        <w:rPr>
          <w:rStyle w:val="HMITekstKrepko"/>
        </w:rPr>
        <w:t>za zatiranje hmeljeve peronospore).</w:t>
      </w:r>
      <w:r w:rsidRPr="008E2CF8">
        <w:t xml:space="preserve"> </w:t>
      </w:r>
    </w:p>
    <w:p w14:paraId="2AF251C2" w14:textId="1A4D89F8" w:rsidR="008E2CF8" w:rsidRPr="008E2CF8" w:rsidRDefault="008E2CF8" w:rsidP="008E2CF8">
      <w:pPr>
        <w:pStyle w:val="HMIOkvir"/>
        <w:rPr>
          <w:lang w:eastAsia="sl-SI"/>
        </w:rPr>
      </w:pPr>
      <w:r w:rsidRPr="008E2CF8">
        <w:rPr>
          <w:lang w:eastAsia="sl-SI"/>
        </w:rPr>
        <w:t xml:space="preserve">Po uporabi </w:t>
      </w:r>
      <w:proofErr w:type="spellStart"/>
      <w:r w:rsidRPr="008E2CF8">
        <w:rPr>
          <w:lang w:eastAsia="sl-SI"/>
        </w:rPr>
        <w:t>Moventa</w:t>
      </w:r>
      <w:proofErr w:type="spellEnd"/>
      <w:r w:rsidRPr="008E2CF8">
        <w:rPr>
          <w:lang w:eastAsia="sl-SI"/>
        </w:rPr>
        <w:t xml:space="preserve"> so uši in pršica na rastlinah še vedno prisotne približno en teden, vendar se ne prehranjujejo več.</w:t>
      </w:r>
      <w:r w:rsidR="00235BEC">
        <w:t xml:space="preserve"> </w:t>
      </w:r>
      <w:r w:rsidRPr="008E2CF8">
        <w:rPr>
          <w:lang w:eastAsia="sl-SI"/>
        </w:rPr>
        <w:t xml:space="preserve">Opozarjamo tudi, da tri dni pred uporabo </w:t>
      </w:r>
      <w:proofErr w:type="spellStart"/>
      <w:r w:rsidRPr="008E2CF8">
        <w:rPr>
          <w:lang w:eastAsia="sl-SI"/>
        </w:rPr>
        <w:t>Moventa</w:t>
      </w:r>
      <w:proofErr w:type="spellEnd"/>
      <w:r w:rsidRPr="008E2CF8">
        <w:rPr>
          <w:lang w:eastAsia="sl-SI"/>
        </w:rPr>
        <w:t xml:space="preserve"> in tri dni po njegovi uporabi na rastlinah ne uporabljate drugih pripravkov, vključno z gnojili ali </w:t>
      </w:r>
      <w:proofErr w:type="spellStart"/>
      <w:r w:rsidRPr="008E2CF8">
        <w:rPr>
          <w:lang w:eastAsia="sl-SI"/>
        </w:rPr>
        <w:t>biostimulanti</w:t>
      </w:r>
      <w:proofErr w:type="spellEnd"/>
      <w:r w:rsidRPr="008E2CF8">
        <w:rPr>
          <w:lang w:eastAsia="sl-SI"/>
        </w:rPr>
        <w:t>.</w:t>
      </w:r>
      <w:r w:rsidR="00235BEC">
        <w:t xml:space="preserve"> </w:t>
      </w:r>
      <w:r w:rsidRPr="008E2CF8">
        <w:rPr>
          <w:lang w:eastAsia="sl-SI"/>
        </w:rPr>
        <w:t xml:space="preserve">Pri uporabi </w:t>
      </w:r>
      <w:proofErr w:type="spellStart"/>
      <w:r w:rsidRPr="008E2CF8">
        <w:rPr>
          <w:lang w:eastAsia="sl-SI"/>
        </w:rPr>
        <w:t>Movento</w:t>
      </w:r>
      <w:proofErr w:type="spellEnd"/>
      <w:r w:rsidRPr="008E2CF8">
        <w:rPr>
          <w:lang w:eastAsia="sl-SI"/>
        </w:rPr>
        <w:t xml:space="preserve"> SC 100 upoštevajte 15</w:t>
      </w:r>
      <w:r w:rsidRPr="008E2CF8">
        <w:rPr>
          <w:lang w:eastAsia="sl-SI"/>
        </w:rPr>
        <w:noBreakHyphen/>
        <w:t>metrski varnostni pas od voda I. reda in 5</w:t>
      </w:r>
      <w:r w:rsidRPr="008E2CF8">
        <w:rPr>
          <w:lang w:eastAsia="sl-SI"/>
        </w:rPr>
        <w:noBreakHyphen/>
        <w:t>metrski pas od voda II. reda.</w:t>
      </w:r>
    </w:p>
    <w:p w14:paraId="7E216A71" w14:textId="77777777" w:rsidR="008E2CF8" w:rsidRDefault="008E2CF8" w:rsidP="008E2CF8">
      <w:r w:rsidRPr="008E2CF8">
        <w:t xml:space="preserve">V ekološki pridelavi za zatiranje uši uporabite a. s. naravni piretrin, ki ga vsebuje insekticid </w:t>
      </w:r>
      <w:proofErr w:type="spellStart"/>
      <w:r w:rsidRPr="008E2CF8">
        <w:t>Asset</w:t>
      </w:r>
      <w:proofErr w:type="spellEnd"/>
      <w:r w:rsidRPr="008E2CF8">
        <w:t xml:space="preserve"> </w:t>
      </w:r>
      <w:proofErr w:type="spellStart"/>
      <w:r w:rsidRPr="008E2CF8">
        <w:t>five</w:t>
      </w:r>
      <w:proofErr w:type="spellEnd"/>
      <w:r w:rsidRPr="008E2CF8">
        <w:t>, in sicer v odmerku 0,96 L/ha.</w:t>
      </w:r>
      <w:r>
        <w:t xml:space="preserve"> </w:t>
      </w:r>
      <w:r w:rsidRPr="008E2CF8">
        <w:t xml:space="preserve">Pripravek </w:t>
      </w:r>
      <w:proofErr w:type="spellStart"/>
      <w:r w:rsidRPr="008E2CF8">
        <w:t>Asset</w:t>
      </w:r>
      <w:proofErr w:type="spellEnd"/>
      <w:r w:rsidRPr="008E2CF8">
        <w:t xml:space="preserve"> </w:t>
      </w:r>
      <w:proofErr w:type="spellStart"/>
      <w:r w:rsidRPr="008E2CF8">
        <w:t>five</w:t>
      </w:r>
      <w:proofErr w:type="spellEnd"/>
      <w:r w:rsidRPr="008E2CF8">
        <w:t xml:space="preserve"> lahko na isti površini uporabite 3-krat letno v sedemdnevnih razmikih, in </w:t>
      </w:r>
      <w:r w:rsidRPr="00903F3E">
        <w:t xml:space="preserve">sicer </w:t>
      </w:r>
      <w:r w:rsidRPr="00903F3E">
        <w:rPr>
          <w:rStyle w:val="HMITekstKrepko"/>
        </w:rPr>
        <w:t>do začetka cvetenja hmelja;</w:t>
      </w:r>
      <w:r w:rsidRPr="00903F3E">
        <w:t xml:space="preserve"> kasnejša uporaba ni dovoljena.</w:t>
      </w:r>
    </w:p>
    <w:p w14:paraId="0CC2F1BF" w14:textId="50FDB1DF" w:rsidR="001E75D0" w:rsidRDefault="001E75D0" w:rsidP="001E75D0">
      <w:pPr>
        <w:pStyle w:val="Heading1"/>
      </w:pPr>
      <w:r>
        <w:t xml:space="preserve">Koruzna vešča - 1. </w:t>
      </w:r>
      <w:r w:rsidR="00BC5C8A">
        <w:t>rod</w:t>
      </w:r>
      <w:r>
        <w:t xml:space="preserve"> </w:t>
      </w:r>
      <w:r w:rsidRPr="00DD5B77">
        <w:t>(M. Rak Cizej</w:t>
      </w:r>
      <w:r>
        <w:t>, S. Radišek, F. Poličnik</w:t>
      </w:r>
      <w:r w:rsidRPr="00DD5B77">
        <w:t>)</w:t>
      </w:r>
    </w:p>
    <w:p w14:paraId="5C708D39" w14:textId="77777777" w:rsidR="00235BEC" w:rsidRPr="00235BEC" w:rsidRDefault="00235BEC" w:rsidP="00235BEC">
      <w:pPr>
        <w:rPr>
          <w:rStyle w:val="HMITekstKrepko"/>
        </w:rPr>
      </w:pPr>
      <w:r w:rsidRPr="00235BEC">
        <w:t xml:space="preserve">Let metuljev koruzne vešče prvega rodu je bil v zadnjem tednu na obeh spremljanih lokacijah stalen, in sicer od 2 do 9 metuljev na noč. Glede na ugodne vremenske razmere poteka izleganje gosenic nemoteno, zato priporočamo uporabo </w:t>
      </w:r>
      <w:r w:rsidRPr="00235BEC">
        <w:rPr>
          <w:rStyle w:val="HMITekstKrepko"/>
        </w:rPr>
        <w:t xml:space="preserve">insekticida </w:t>
      </w:r>
      <w:proofErr w:type="spellStart"/>
      <w:r w:rsidRPr="00235BEC">
        <w:rPr>
          <w:rStyle w:val="HMITekstKrepko"/>
        </w:rPr>
        <w:t>Agree</w:t>
      </w:r>
      <w:proofErr w:type="spellEnd"/>
      <w:r w:rsidRPr="00235BEC">
        <w:rPr>
          <w:rStyle w:val="HMITekstKrepko"/>
        </w:rPr>
        <w:t xml:space="preserve"> WG (1,0 kg/ha) ali </w:t>
      </w:r>
      <w:proofErr w:type="spellStart"/>
      <w:r w:rsidRPr="00235BEC">
        <w:rPr>
          <w:rStyle w:val="HMITekstKrepko"/>
        </w:rPr>
        <w:t>Lepinox</w:t>
      </w:r>
      <w:proofErr w:type="spellEnd"/>
      <w:r w:rsidRPr="00235BEC">
        <w:rPr>
          <w:rStyle w:val="HMITekstKrepko"/>
        </w:rPr>
        <w:t xml:space="preserve"> plus (1,0 kg/ha). </w:t>
      </w:r>
      <w:proofErr w:type="spellStart"/>
      <w:r w:rsidRPr="00235BEC">
        <w:rPr>
          <w:rStyle w:val="HMITekstKrepko"/>
        </w:rPr>
        <w:t>Agree</w:t>
      </w:r>
      <w:proofErr w:type="spellEnd"/>
      <w:r w:rsidRPr="00235BEC">
        <w:rPr>
          <w:rStyle w:val="HMITekstKrepko"/>
        </w:rPr>
        <w:t xml:space="preserve"> WG ali </w:t>
      </w:r>
      <w:proofErr w:type="spellStart"/>
      <w:r w:rsidRPr="00235BEC">
        <w:rPr>
          <w:rStyle w:val="HMITekstKrepko"/>
        </w:rPr>
        <w:t>Lepinox</w:t>
      </w:r>
      <w:proofErr w:type="spellEnd"/>
      <w:r w:rsidRPr="00235BEC">
        <w:rPr>
          <w:rStyle w:val="HMITekstKrepko"/>
        </w:rPr>
        <w:t xml:space="preserve"> plus je priporočljivo uporabljati v času, ko ni močnega UV</w:t>
      </w:r>
      <w:r w:rsidRPr="00235BEC">
        <w:rPr>
          <w:rStyle w:val="HMITekstKrepko"/>
        </w:rPr>
        <w:noBreakHyphen/>
        <w:t>sevanja, torej zvečer ali ponoči.</w:t>
      </w:r>
    </w:p>
    <w:p w14:paraId="1805A810" w14:textId="1F0A3720" w:rsidR="00235BEC" w:rsidRDefault="0065380E" w:rsidP="0065380E">
      <w:pPr>
        <w:pStyle w:val="HMIOkvir"/>
      </w:pPr>
      <w:r w:rsidRPr="0065380E">
        <w:t xml:space="preserve">Optimalni pH </w:t>
      </w:r>
      <w:r w:rsidRPr="0065380E">
        <w:rPr>
          <w:rFonts w:cs="Arial"/>
        </w:rPr>
        <w:t>š</w:t>
      </w:r>
      <w:r w:rsidRPr="0065380E">
        <w:t xml:space="preserve">kropilne brozge za </w:t>
      </w:r>
      <w:r w:rsidR="00235BEC">
        <w:t xml:space="preserve">pripravke, ki vsebujejo bakterijo </w:t>
      </w:r>
      <w:proofErr w:type="spellStart"/>
      <w:r w:rsidR="00235BEC" w:rsidRPr="00235BEC">
        <w:rPr>
          <w:rStyle w:val="HMITekstKurziva"/>
        </w:rPr>
        <w:t>Bacillus</w:t>
      </w:r>
      <w:proofErr w:type="spellEnd"/>
      <w:r w:rsidR="00235BEC" w:rsidRPr="00235BEC">
        <w:rPr>
          <w:rStyle w:val="HMITekstKurziva"/>
        </w:rPr>
        <w:t xml:space="preserve"> </w:t>
      </w:r>
      <w:proofErr w:type="spellStart"/>
      <w:r w:rsidR="00235BEC" w:rsidRPr="00235BEC">
        <w:rPr>
          <w:rStyle w:val="HMITekstKurziva"/>
        </w:rPr>
        <w:t>thuringiensis</w:t>
      </w:r>
      <w:proofErr w:type="spellEnd"/>
      <w:r w:rsidR="00235BEC" w:rsidRPr="00235BEC">
        <w:t xml:space="preserve"> </w:t>
      </w:r>
      <w:r w:rsidR="009361E0">
        <w:t>pripravka</w:t>
      </w:r>
      <w:r w:rsidRPr="0065380E">
        <w:t xml:space="preserve"> je 5,0</w:t>
      </w:r>
      <w:r w:rsidRPr="0065380E">
        <w:rPr>
          <w:rFonts w:cs="Arial"/>
        </w:rPr>
        <w:t>–</w:t>
      </w:r>
      <w:r w:rsidRPr="0065380E">
        <w:t xml:space="preserve">5,5. Pred pripravo </w:t>
      </w:r>
      <w:r w:rsidRPr="0065380E">
        <w:rPr>
          <w:rFonts w:cs="Arial"/>
        </w:rPr>
        <w:t>š</w:t>
      </w:r>
      <w:r w:rsidRPr="0065380E">
        <w:t xml:space="preserve">kropiva izmerite pH vode; </w:t>
      </w:r>
      <w:r w:rsidRPr="0065380E">
        <w:rPr>
          <w:rFonts w:cs="Arial"/>
        </w:rPr>
        <w:t>č</w:t>
      </w:r>
      <w:r w:rsidRPr="0065380E">
        <w:t>e je vi</w:t>
      </w:r>
      <w:r w:rsidRPr="0065380E">
        <w:rPr>
          <w:rFonts w:cs="Arial"/>
        </w:rPr>
        <w:t>š</w:t>
      </w:r>
      <w:r w:rsidRPr="0065380E">
        <w:t xml:space="preserve">ji od 6,5, je </w:t>
      </w:r>
      <w:r w:rsidR="00235BEC">
        <w:t xml:space="preserve">pH </w:t>
      </w:r>
      <w:r w:rsidR="00221C4C">
        <w:t>priporočljivo</w:t>
      </w:r>
      <w:r w:rsidRPr="0065380E">
        <w:t xml:space="preserve"> zni</w:t>
      </w:r>
      <w:r w:rsidRPr="0065380E">
        <w:rPr>
          <w:rFonts w:cs="Arial"/>
        </w:rPr>
        <w:t>ž</w:t>
      </w:r>
      <w:r w:rsidRPr="0065380E">
        <w:t>ati</w:t>
      </w:r>
      <w:r w:rsidR="00235BEC">
        <w:t>.</w:t>
      </w:r>
    </w:p>
    <w:p w14:paraId="7A4CF433" w14:textId="19953E26" w:rsidR="00235BEC" w:rsidRDefault="00235BEC" w:rsidP="00235BEC">
      <w:r w:rsidRPr="00235BEC">
        <w:t>Hmeljišča, ki so bila v neurju s točo močno poškodovana in so ostala praktično brez listne mase, niso primerna za uporabo pripravkov za zatiranje koruzne vešče.</w:t>
      </w:r>
      <w:r>
        <w:t xml:space="preserve"> </w:t>
      </w:r>
      <w:r w:rsidRPr="00235BEC">
        <w:t>V takšnih nasadih bo smiselno zatiranje koruzne vešče drugega rodu.</w:t>
      </w:r>
    </w:p>
    <w:p w14:paraId="5B28C3BD" w14:textId="7F5C7693" w:rsidR="00AB2DBB" w:rsidRDefault="00000000" w:rsidP="00AB2DBB">
      <w:hyperlink r:id="rId14" w:history="1">
        <w:r w:rsidR="00AB2DBB" w:rsidRPr="00AE3F4C">
          <w:rPr>
            <w:rStyle w:val="Hyperlink"/>
          </w:rPr>
          <w:t>Ulov</w:t>
        </w:r>
        <w:r w:rsidR="00AB2DBB">
          <w:rPr>
            <w:rStyle w:val="Hyperlink"/>
          </w:rPr>
          <w:t>i</w:t>
        </w:r>
        <w:r w:rsidR="00AB2DBB" w:rsidRPr="00AE3F4C">
          <w:rPr>
            <w:rStyle w:val="Hyperlink"/>
          </w:rPr>
          <w:t xml:space="preserve"> koruzne vešče na lokaciji Žalec</w:t>
        </w:r>
      </w:hyperlink>
      <w:r w:rsidR="00AB2DBB" w:rsidRPr="00AE3F4C">
        <w:t xml:space="preserve"> so vidni na spletu, prav tako tudi </w:t>
      </w:r>
      <w:hyperlink r:id="rId15" w:history="1">
        <w:r w:rsidR="00AB2DBB" w:rsidRPr="00AE3F4C">
          <w:rPr>
            <w:rStyle w:val="Hyperlink"/>
          </w:rPr>
          <w:t>iz lokacije Roje pri Žalcu</w:t>
        </w:r>
      </w:hyperlink>
      <w:r w:rsidR="00AB2DBB" w:rsidRPr="00AE3F4C">
        <w:t>.</w:t>
      </w:r>
    </w:p>
    <w:p w14:paraId="4C83F620" w14:textId="7692AE13" w:rsidR="00235BEC" w:rsidRPr="00235BEC" w:rsidRDefault="00235BEC" w:rsidP="00147E78">
      <w:pPr>
        <w:pStyle w:val="HMIOkvir"/>
        <w:rPr>
          <w:rStyle w:val="HMITekstKrepko"/>
        </w:rPr>
      </w:pPr>
      <w:r w:rsidRPr="00235BEC">
        <w:rPr>
          <w:rStyle w:val="HMITekstKrepko"/>
        </w:rPr>
        <w:t>V primeru nejasnosti ali dilem glede varstva hmelja se obrnite na IHPS, Oddelek za varstvo rastlin.</w:t>
      </w:r>
    </w:p>
    <w:p w14:paraId="7D2C1345" w14:textId="147485DF" w:rsidR="00722F43" w:rsidRDefault="00722F43" w:rsidP="00AB2DBB">
      <w:pPr>
        <w:rPr>
          <w:noProof/>
        </w:rPr>
      </w:pPr>
      <w:r w:rsidRPr="00722F43">
        <w:rPr>
          <w:noProof/>
        </w:rPr>
        <w:lastRenderedPageBreak/>
        <w:drawing>
          <wp:inline distT="0" distB="0" distL="0" distR="0" wp14:anchorId="55407F5F" wp14:editId="53C520B7">
            <wp:extent cx="6120130" cy="4206875"/>
            <wp:effectExtent l="0" t="0" r="13970" b="3175"/>
            <wp:docPr id="183821878" name="Grafikon 1" descr="Graf prikazuje let metuljev koruzne vešče 1. rodu od začetka maja do konca junija. Primerjani so ulovi na svetlobni vabi v Žalcu v letu 2026, prikazani s peščenimi stolpci, ulovi v Rojah pri Žalcu v letu 2026, prikazani s temno zelenimi stolpci, ter ulovi v Rojah pri Žalcu v letu 2025, prikazani z rožnatimi stolpci. Navpična os prikazuje število metuljev koruzne vešče na noč.&#10;&#10;V letu 2026 je bil v Rojah pri Žalcu izrazitejši vrh leta konec maja, ko je bilo 25. in 26. maja zabeleženih največ metuljev, približno 23 na noč. V Žalcu so bili ulovi v letu 2026 praviloma nižji, z najvišjimi vrednostmi sredi junija, okoli 8 do 9 metuljev na noč. V primerjavi z letom 2025 v Rojah pri Žalcu je bil let v letu 2026 na tej lokaciji časovno izrazitejši konec maja, medtem ko so bili v letu 2025 višji posamezni ulovi zabeleženi predvsem konec maja in v začetku junija.">
              <a:extLst xmlns:a="http://schemas.openxmlformats.org/drawingml/2006/main">
                <a:ext uri="{FF2B5EF4-FFF2-40B4-BE49-F238E27FC236}">
                  <a16:creationId xmlns:a16="http://schemas.microsoft.com/office/drawing/2014/main" id="{E0BB33FC-67B1-3E90-89C1-0B6110F62C4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3CE55890" w14:textId="39D2ADAF" w:rsidR="00AB2DBB" w:rsidRDefault="00AB2DBB" w:rsidP="00AB2DBB">
      <w:pPr>
        <w:pStyle w:val="HMINapisSlika"/>
      </w:pPr>
      <w:r>
        <w:t xml:space="preserve">Slika </w:t>
      </w:r>
      <w:r>
        <w:fldChar w:fldCharType="begin"/>
      </w:r>
      <w:r>
        <w:instrText xml:space="preserve"> SEQ Slika \* ARABIC </w:instrText>
      </w:r>
      <w:r>
        <w:fldChar w:fldCharType="separate"/>
      </w:r>
      <w:r w:rsidR="006A13AD">
        <w:rPr>
          <w:noProof/>
        </w:rPr>
        <w:t>3</w:t>
      </w:r>
      <w:r>
        <w:fldChar w:fldCharType="end"/>
      </w:r>
      <w:r>
        <w:t xml:space="preserve">: </w:t>
      </w:r>
      <w:r w:rsidRPr="00AB2DBB">
        <w:t xml:space="preserve">Let metuljev koruzne vešče 1. </w:t>
      </w:r>
      <w:r w:rsidR="00221C4C">
        <w:t>rodu</w:t>
      </w:r>
      <w:r w:rsidRPr="00AB2DBB">
        <w:t xml:space="preserve"> na svetlobni vabi v Žalcu (</w:t>
      </w:r>
      <w:r w:rsidR="00101287">
        <w:t>peščeni</w:t>
      </w:r>
      <w:r w:rsidRPr="00AB2DBB">
        <w:t xml:space="preserve"> stolpci) in Rojah pri Žalcu (</w:t>
      </w:r>
      <w:r w:rsidR="00101287">
        <w:t>temno zeleni</w:t>
      </w:r>
      <w:r w:rsidR="00101287" w:rsidRPr="00AB2DBB">
        <w:t xml:space="preserve"> stolpci</w:t>
      </w:r>
      <w:r w:rsidRPr="00AB2DBB">
        <w:t>) v letu 202</w:t>
      </w:r>
      <w:r>
        <w:t>6</w:t>
      </w:r>
      <w:r w:rsidRPr="00AB2DBB">
        <w:t xml:space="preserve"> v primerjavi z letom na Rojah pri Žalcu v letu 202</w:t>
      </w:r>
      <w:r>
        <w:t>5</w:t>
      </w:r>
      <w:r w:rsidRPr="00AB2DBB">
        <w:t xml:space="preserve"> (</w:t>
      </w:r>
      <w:r w:rsidR="00101287">
        <w:t>rožnati</w:t>
      </w:r>
      <w:r w:rsidRPr="00AB2DBB">
        <w:t xml:space="preserve"> stolpci)</w:t>
      </w:r>
    </w:p>
    <w:sectPr w:rsidR="00AB2DBB" w:rsidSect="00C343CC">
      <w:headerReference w:type="default" r:id="rId17"/>
      <w:headerReference w:type="first" r:id="rId18"/>
      <w:pgSz w:w="11906" w:h="16838" w:code="9"/>
      <w:pgMar w:top="-1701" w:right="1134" w:bottom="1134" w:left="1134" w:header="624" w:footer="73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6947CA" w14:textId="77777777" w:rsidR="009E4DF8" w:rsidRPr="00A50A3B" w:rsidRDefault="009E4DF8" w:rsidP="00210B1A">
      <w:pPr>
        <w:spacing w:before="0" w:after="0"/>
      </w:pPr>
      <w:r w:rsidRPr="00A50A3B">
        <w:separator/>
      </w:r>
    </w:p>
  </w:endnote>
  <w:endnote w:type="continuationSeparator" w:id="0">
    <w:p w14:paraId="25A6B049" w14:textId="77777777" w:rsidR="009E4DF8" w:rsidRPr="00A50A3B" w:rsidRDefault="009E4DF8" w:rsidP="00210B1A">
      <w:pPr>
        <w:spacing w:before="0" w:after="0"/>
      </w:pPr>
      <w:r w:rsidRPr="00A50A3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66060066"/>
      <w:docPartObj>
        <w:docPartGallery w:val="Page Numbers (Bottom of Page)"/>
        <w:docPartUnique/>
      </w:docPartObj>
    </w:sdtPr>
    <w:sdtContent>
      <w:p w14:paraId="6516683F" w14:textId="77777777" w:rsidR="004A0EBE" w:rsidRPr="00A50A3B" w:rsidRDefault="004A0EBE" w:rsidP="00085520">
        <w:pPr>
          <w:pStyle w:val="Footer"/>
        </w:pPr>
        <w:r w:rsidRPr="004B162E">
          <w:t>Hmeljarske informacije, 4</w:t>
        </w:r>
        <w:r>
          <w:t>3</w:t>
        </w:r>
        <w:r w:rsidRPr="004B162E">
          <w:t xml:space="preserve"> (202</w:t>
        </w:r>
        <w:r>
          <w:t>6</w:t>
        </w:r>
        <w:r w:rsidRPr="004B162E">
          <w:t>), s.</w:t>
        </w:r>
        <w:sdt>
          <w:sdtPr>
            <w:id w:val="-654993615"/>
            <w:docPartObj>
              <w:docPartGallery w:val="Page Numbers (Top of Page)"/>
              <w:docPartUnique/>
            </w:docPartObj>
          </w:sdtPr>
          <w:sdtContent>
            <w:r>
              <w:rPr>
                <w:sz w:val="24"/>
                <w:szCs w:val="24"/>
              </w:rPr>
              <w:fldChar w:fldCharType="begin"/>
            </w:r>
            <w:r>
              <w:instrText>PAGE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sz w:val="24"/>
                <w:szCs w:val="24"/>
              </w:rPr>
              <w:fldChar w:fldCharType="begin"/>
            </w:r>
            <w:r>
              <w:instrText>NUMPAGES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fldChar w:fldCharType="end"/>
            </w:r>
          </w:sdtContent>
        </w:sdt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41C62" w14:textId="77777777" w:rsidR="004A0EBE" w:rsidRDefault="004A0EBE" w:rsidP="00826057">
    <w:pPr>
      <w:pStyle w:val="Header"/>
    </w:pPr>
    <w:r w:rsidRPr="004B162E">
      <w:t>Hmeljarske informacije, 4</w:t>
    </w:r>
    <w:r>
      <w:t>3</w:t>
    </w:r>
    <w:r w:rsidRPr="004B162E">
      <w:t xml:space="preserve"> (202</w:t>
    </w:r>
    <w:r>
      <w:t>6</w:t>
    </w:r>
    <w:r w:rsidRPr="004B162E">
      <w:t>), s.</w:t>
    </w:r>
    <w:sdt>
      <w:sdtPr>
        <w:id w:val="553503987"/>
        <w:docPartObj>
          <w:docPartGallery w:val="Page Numbers (Top of Page)"/>
          <w:docPartUnique/>
        </w:docPartObj>
      </w:sdtPr>
      <w:sdtContent>
        <w:r>
          <w:rPr>
            <w:sz w:val="24"/>
            <w:szCs w:val="24"/>
          </w:rPr>
          <w:fldChar w:fldCharType="begin"/>
        </w:r>
        <w:r>
          <w:instrText>PAGE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1</w:t>
        </w:r>
        <w:r>
          <w:rPr>
            <w:sz w:val="24"/>
            <w:szCs w:val="24"/>
          </w:rPr>
          <w:fldChar w:fldCharType="end"/>
        </w:r>
        <w:r>
          <w:t>/</w:t>
        </w:r>
        <w:r>
          <w:rPr>
            <w:sz w:val="24"/>
            <w:szCs w:val="24"/>
          </w:rPr>
          <w:fldChar w:fldCharType="begin"/>
        </w:r>
        <w:r>
          <w:instrText>NUMPAGES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2</w:t>
        </w:r>
        <w:r>
          <w:rPr>
            <w:sz w:val="24"/>
            <w:szCs w:val="24"/>
          </w:rPr>
          <w:fldChar w:fldCharType="end"/>
        </w:r>
      </w:sdtContent>
    </w:sdt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59FA27" w14:textId="77777777" w:rsidR="009E4DF8" w:rsidRPr="00A50A3B" w:rsidRDefault="009E4DF8" w:rsidP="00210B1A">
      <w:pPr>
        <w:spacing w:before="0" w:after="0"/>
      </w:pPr>
      <w:r w:rsidRPr="00A50A3B">
        <w:separator/>
      </w:r>
    </w:p>
  </w:footnote>
  <w:footnote w:type="continuationSeparator" w:id="0">
    <w:p w14:paraId="5409F288" w14:textId="77777777" w:rsidR="009E4DF8" w:rsidRPr="00A50A3B" w:rsidRDefault="009E4DF8" w:rsidP="00210B1A">
      <w:pPr>
        <w:spacing w:before="0" w:after="0"/>
      </w:pPr>
      <w:r w:rsidRPr="00A50A3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22156" w14:textId="77777777" w:rsidR="004A0EBE" w:rsidRDefault="004A0EBE" w:rsidP="00807682">
    <w:pPr>
      <w:pStyle w:val="HMIHeader"/>
    </w:pPr>
    <w:r>
      <w:t>Hmeljarske informacije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ADC00" w14:textId="77777777" w:rsidR="004A0EBE" w:rsidRDefault="004A0EBE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B51B073" wp14:editId="47EB07F0">
              <wp:simplePos x="0" y="0"/>
              <wp:positionH relativeFrom="column">
                <wp:posOffset>-110490</wp:posOffset>
              </wp:positionH>
              <wp:positionV relativeFrom="paragraph">
                <wp:posOffset>-106045</wp:posOffset>
              </wp:positionV>
              <wp:extent cx="5242560" cy="1404620"/>
              <wp:effectExtent l="0" t="0" r="0" b="0"/>
              <wp:wrapSquare wrapText="bothSides"/>
              <wp:docPr id="14806970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256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AFBB8B" w14:textId="77777777" w:rsidR="004A0EBE" w:rsidRDefault="004A0EBE" w:rsidP="00807682">
                          <w:pPr>
                            <w:pStyle w:val="Title"/>
                          </w:pPr>
                          <w:r>
                            <w:t>Hmeljarske informacije</w:t>
                          </w:r>
                        </w:p>
                        <w:p w14:paraId="25BA9E17" w14:textId="77777777" w:rsidR="004A0EBE" w:rsidRPr="00AA0DC0" w:rsidRDefault="004A0EBE" w:rsidP="00807682">
                          <w:pPr>
                            <w:pStyle w:val="HMIPublikacija"/>
                            <w:rPr>
                              <w:b/>
                              <w:bCs/>
                            </w:rPr>
                          </w:pPr>
                          <w:r w:rsidRPr="00427B61">
                            <w:rPr>
                              <w:b/>
                              <w:bCs/>
                              <w:lang w:val="pl-PL" w:eastAsia="en-GB"/>
                            </w:rPr>
                            <w:t>Podatki o publikaciji:</w:t>
                          </w:r>
                        </w:p>
                        <w:p w14:paraId="034F93A1" w14:textId="77777777" w:rsidR="004A0EBE" w:rsidRDefault="004A0EBE" w:rsidP="00A2591F">
                          <w:pPr>
                            <w:pStyle w:val="HMIPublikacija"/>
                            <w:tabs>
                              <w:tab w:val="left" w:pos="1843"/>
                            </w:tabs>
                          </w:pPr>
                          <w:r>
                            <w:t>Izdaja:</w:t>
                          </w:r>
                          <w:r>
                            <w:tab/>
                            <w:t>Inštitut za hmeljarstvo in pivovarstvo Slovenije</w:t>
                          </w:r>
                        </w:p>
                        <w:p w14:paraId="1EDF2E9A" w14:textId="77777777" w:rsidR="004A0EBE" w:rsidRDefault="004A0EBE" w:rsidP="00A2591F">
                          <w:pPr>
                            <w:pStyle w:val="HMIPublikacija"/>
                            <w:tabs>
                              <w:tab w:val="left" w:pos="1843"/>
                            </w:tabs>
                          </w:pPr>
                          <w:r>
                            <w:tab/>
                            <w:t>Cesta Žalskega tabora 2, 3310 Žalec</w:t>
                          </w:r>
                        </w:p>
                        <w:p w14:paraId="730B9CBE" w14:textId="77777777" w:rsidR="004A0EBE" w:rsidRDefault="004A0EBE" w:rsidP="00A2591F">
                          <w:pPr>
                            <w:pStyle w:val="HMIPublikacija"/>
                            <w:tabs>
                              <w:tab w:val="left" w:pos="1843"/>
                            </w:tabs>
                          </w:pPr>
                          <w:r>
                            <w:t>Urednik:</w:t>
                          </w:r>
                          <w:r>
                            <w:tab/>
                            <w:t>dr. Magda Rak Cizej</w:t>
                          </w:r>
                        </w:p>
                        <w:p w14:paraId="1F890ADA" w14:textId="77777777" w:rsidR="004A0EBE" w:rsidRDefault="004A0EBE" w:rsidP="00A2591F">
                          <w:pPr>
                            <w:pStyle w:val="HMIPublikacija"/>
                            <w:tabs>
                              <w:tab w:val="left" w:pos="1843"/>
                            </w:tabs>
                          </w:pPr>
                          <w:r>
                            <w:t xml:space="preserve">E-pošta uredništva: </w:t>
                          </w:r>
                          <w:r>
                            <w:tab/>
                          </w:r>
                          <w:hyperlink r:id="rId1" w:history="1">
                            <w:r w:rsidRPr="002A3F90">
                              <w:rPr>
                                <w:rStyle w:val="Hyperlink"/>
                              </w:rPr>
                              <w:t>magda.rak-cizej@ihps.si</w:t>
                            </w:r>
                          </w:hyperlink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3B51B0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8.7pt;margin-top:-8.35pt;width:412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" stroked="f">
              <v:textbox style="mso-fit-shape-to-text:t">
                <w:txbxContent>
                  <w:p w14:paraId="39AFBB8B" w14:textId="77777777" w:rsidR="004A0EBE" w:rsidRDefault="004A0EBE" w:rsidP="00807682">
                    <w:pPr>
                      <w:pStyle w:val="Naslov"/>
                    </w:pPr>
                    <w:r>
                      <w:t>Hmeljarske informacije</w:t>
                    </w:r>
                  </w:p>
                  <w:p w14:paraId="25BA9E17" w14:textId="77777777" w:rsidR="004A0EBE" w:rsidRPr="00AA0DC0" w:rsidRDefault="004A0EBE" w:rsidP="00807682">
                    <w:pPr>
                      <w:pStyle w:val="HMIPublikacija"/>
                      <w:rPr>
                        <w:b/>
                        <w:bCs/>
                      </w:rPr>
                    </w:pPr>
                    <w:r w:rsidRPr="00427B61">
                      <w:rPr>
                        <w:b/>
                        <w:bCs/>
                        <w:lang w:val="pl-PL" w:eastAsia="en-GB"/>
                      </w:rPr>
                      <w:t>Podatki o publikaciji:</w:t>
                    </w:r>
                  </w:p>
                  <w:p w14:paraId="034F93A1" w14:textId="77777777" w:rsidR="004A0EBE" w:rsidRDefault="004A0EBE" w:rsidP="00A2591F">
                    <w:pPr>
                      <w:pStyle w:val="HMIPublikacija"/>
                      <w:tabs>
                        <w:tab w:val="left" w:pos="1843"/>
                      </w:tabs>
                    </w:pPr>
                    <w:r>
                      <w:t>Izdaja:</w:t>
                    </w:r>
                    <w:r>
                      <w:tab/>
                      <w:t>Inštitut za hmeljarstvo in pivovarstvo Slovenije</w:t>
                    </w:r>
                  </w:p>
                  <w:p w14:paraId="1EDF2E9A" w14:textId="77777777" w:rsidR="004A0EBE" w:rsidRDefault="004A0EBE" w:rsidP="00A2591F">
                    <w:pPr>
                      <w:pStyle w:val="HMIPublikacija"/>
                      <w:tabs>
                        <w:tab w:val="left" w:pos="1843"/>
                      </w:tabs>
                    </w:pPr>
                    <w:r>
                      <w:tab/>
                      <w:t>Cesta Žalskega tabora 2, 3310 Žalec</w:t>
                    </w:r>
                  </w:p>
                  <w:p w14:paraId="730B9CBE" w14:textId="77777777" w:rsidR="004A0EBE" w:rsidRDefault="004A0EBE" w:rsidP="00A2591F">
                    <w:pPr>
                      <w:pStyle w:val="HMIPublikacija"/>
                      <w:tabs>
                        <w:tab w:val="left" w:pos="1843"/>
                      </w:tabs>
                    </w:pPr>
                    <w:r>
                      <w:t>Urednik:</w:t>
                    </w:r>
                    <w:r>
                      <w:tab/>
                      <w:t>dr. Magda Rak Cizej</w:t>
                    </w:r>
                  </w:p>
                  <w:p w14:paraId="1F890ADA" w14:textId="77777777" w:rsidR="004A0EBE" w:rsidRDefault="004A0EBE" w:rsidP="00A2591F">
                    <w:pPr>
                      <w:pStyle w:val="HMIPublikacija"/>
                      <w:tabs>
                        <w:tab w:val="left" w:pos="1843"/>
                      </w:tabs>
                    </w:pPr>
                    <w:r>
                      <w:t xml:space="preserve">E-pošta uredništva: </w:t>
                    </w:r>
                    <w:r>
                      <w:tab/>
                    </w:r>
                    <w:hyperlink r:id="rId2" w:history="1">
                      <w:r w:rsidRPr="002A3F90">
                        <w:rPr>
                          <w:rStyle w:val="Hiperpovezava"/>
                        </w:rPr>
                        <w:t>magda.rak-cizej@ihps.si</w:t>
                      </w:r>
                    </w:hyperlink>
                    <w: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object w:dxaOrig="1944" w:dyaOrig="2424" w14:anchorId="026D64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Dekorativna slika - ikona storžka hmelja" style="width:56.4pt;height:70.15pt">
          <v:imagedata r:id="rId3" o:title=""/>
        </v:shape>
        <o:OLEObject Type="Embed" ProgID="Msxml2.SAXXMLReader.6.0" ShapeID="_x0000_i1026" DrawAspect="Content" ObjectID="_1843733703" r:id="rId4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E608B" w14:textId="77777777" w:rsidR="00B14F82" w:rsidRDefault="00B14F82" w:rsidP="00B14F82">
    <w:pPr>
      <w:pStyle w:val="HMIHeader"/>
    </w:pPr>
    <w:r w:rsidRPr="00D92C16">
      <w:t>Hmeljarske informacije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29C9F" w14:textId="762B9B27" w:rsidR="00D92C16" w:rsidRDefault="00D92C16" w:rsidP="00D92C16">
    <w:pPr>
      <w:pStyle w:val="HMIHeader"/>
    </w:pPr>
    <w:r w:rsidRPr="00D92C16">
      <w:t>Hmeljarske informacije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E66530"/>
    <w:multiLevelType w:val="multilevel"/>
    <w:tmpl w:val="2D5205C8"/>
    <w:lvl w:ilvl="0">
      <w:start w:val="1"/>
      <w:numFmt w:val="decimal"/>
      <w:pStyle w:val="HMISeznamStevilcen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81A8E"/>
    <w:multiLevelType w:val="multilevel"/>
    <w:tmpl w:val="6FCA03E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6DF003C"/>
    <w:multiLevelType w:val="hybridMultilevel"/>
    <w:tmpl w:val="6EFE96CE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A5DBB"/>
    <w:multiLevelType w:val="hybridMultilevel"/>
    <w:tmpl w:val="8966A4CA"/>
    <w:lvl w:ilvl="0" w:tplc="897602CA">
      <w:start w:val="1"/>
      <w:numFmt w:val="bullet"/>
      <w:pStyle w:val="ListParagrap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2F621F"/>
    <w:multiLevelType w:val="multilevel"/>
    <w:tmpl w:val="CD666F7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B4F537A"/>
    <w:multiLevelType w:val="hybridMultilevel"/>
    <w:tmpl w:val="2974A368"/>
    <w:lvl w:ilvl="0" w:tplc="F5F68B02">
      <w:start w:val="1"/>
      <w:numFmt w:val="bullet"/>
      <w:pStyle w:val="HMISeznamNastevanj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03395921">
    <w:abstractNumId w:val="2"/>
  </w:num>
  <w:num w:numId="2" w16cid:durableId="1914779485">
    <w:abstractNumId w:val="3"/>
  </w:num>
  <w:num w:numId="3" w16cid:durableId="961375697">
    <w:abstractNumId w:val="0"/>
  </w:num>
  <w:num w:numId="4" w16cid:durableId="631519632">
    <w:abstractNumId w:val="5"/>
  </w:num>
  <w:num w:numId="5" w16cid:durableId="421799748">
    <w:abstractNumId w:val="1"/>
  </w:num>
  <w:num w:numId="6" w16cid:durableId="2033679751">
    <w:abstractNumId w:val="4"/>
  </w:num>
  <w:num w:numId="7" w16cid:durableId="103548347">
    <w:abstractNumId w:val="0"/>
    <w:lvlOverride w:ilvl="0">
      <w:startOverride w:val="1"/>
    </w:lvlOverride>
  </w:num>
  <w:num w:numId="8" w16cid:durableId="6843589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116676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ocumentProtection w:formatting="1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312"/>
    <w:rsid w:val="00011A6A"/>
    <w:rsid w:val="00011CDA"/>
    <w:rsid w:val="00024D34"/>
    <w:rsid w:val="00031368"/>
    <w:rsid w:val="00034401"/>
    <w:rsid w:val="0004536C"/>
    <w:rsid w:val="00052A46"/>
    <w:rsid w:val="000737CB"/>
    <w:rsid w:val="00080AEE"/>
    <w:rsid w:val="000832B1"/>
    <w:rsid w:val="00084AC5"/>
    <w:rsid w:val="00085520"/>
    <w:rsid w:val="000865F4"/>
    <w:rsid w:val="0009491B"/>
    <w:rsid w:val="000A3478"/>
    <w:rsid w:val="000A62E7"/>
    <w:rsid w:val="000A638F"/>
    <w:rsid w:val="000A799F"/>
    <w:rsid w:val="000B0AE5"/>
    <w:rsid w:val="000B34FC"/>
    <w:rsid w:val="000B435B"/>
    <w:rsid w:val="000C2316"/>
    <w:rsid w:val="000C2AD4"/>
    <w:rsid w:val="000E68DC"/>
    <w:rsid w:val="000F2077"/>
    <w:rsid w:val="000F3082"/>
    <w:rsid w:val="000F6D51"/>
    <w:rsid w:val="00101287"/>
    <w:rsid w:val="00110039"/>
    <w:rsid w:val="001152FB"/>
    <w:rsid w:val="001167C1"/>
    <w:rsid w:val="0012188D"/>
    <w:rsid w:val="001219C4"/>
    <w:rsid w:val="00131CFD"/>
    <w:rsid w:val="00132745"/>
    <w:rsid w:val="001354C7"/>
    <w:rsid w:val="00142DCE"/>
    <w:rsid w:val="00145488"/>
    <w:rsid w:val="00147E78"/>
    <w:rsid w:val="00151C51"/>
    <w:rsid w:val="001557B8"/>
    <w:rsid w:val="001557D5"/>
    <w:rsid w:val="001658B3"/>
    <w:rsid w:val="001668C4"/>
    <w:rsid w:val="00167CCD"/>
    <w:rsid w:val="0017279F"/>
    <w:rsid w:val="00186A44"/>
    <w:rsid w:val="00187E89"/>
    <w:rsid w:val="00192610"/>
    <w:rsid w:val="00192EE2"/>
    <w:rsid w:val="001962C1"/>
    <w:rsid w:val="001A75E8"/>
    <w:rsid w:val="001C12CE"/>
    <w:rsid w:val="001C7568"/>
    <w:rsid w:val="001E4977"/>
    <w:rsid w:val="001E75D0"/>
    <w:rsid w:val="001F386A"/>
    <w:rsid w:val="001F4BFD"/>
    <w:rsid w:val="00203A1F"/>
    <w:rsid w:val="00204AA3"/>
    <w:rsid w:val="00210292"/>
    <w:rsid w:val="00210B1A"/>
    <w:rsid w:val="00211430"/>
    <w:rsid w:val="00212066"/>
    <w:rsid w:val="00217F02"/>
    <w:rsid w:val="00221C4C"/>
    <w:rsid w:val="00222F1A"/>
    <w:rsid w:val="00235BEC"/>
    <w:rsid w:val="0024327B"/>
    <w:rsid w:val="00247051"/>
    <w:rsid w:val="00257E5F"/>
    <w:rsid w:val="002666D8"/>
    <w:rsid w:val="00274AB8"/>
    <w:rsid w:val="00276E5C"/>
    <w:rsid w:val="002871DE"/>
    <w:rsid w:val="00291C46"/>
    <w:rsid w:val="00295456"/>
    <w:rsid w:val="002A10A2"/>
    <w:rsid w:val="002A3925"/>
    <w:rsid w:val="002B00EF"/>
    <w:rsid w:val="002C16D7"/>
    <w:rsid w:val="002C461B"/>
    <w:rsid w:val="002D6FF9"/>
    <w:rsid w:val="002E0F29"/>
    <w:rsid w:val="002E4154"/>
    <w:rsid w:val="002F5513"/>
    <w:rsid w:val="0030079A"/>
    <w:rsid w:val="003017A3"/>
    <w:rsid w:val="00302A56"/>
    <w:rsid w:val="003052D8"/>
    <w:rsid w:val="00314E27"/>
    <w:rsid w:val="0031548B"/>
    <w:rsid w:val="00315F1A"/>
    <w:rsid w:val="003314FF"/>
    <w:rsid w:val="003332ED"/>
    <w:rsid w:val="0033550E"/>
    <w:rsid w:val="00337DE7"/>
    <w:rsid w:val="00350C48"/>
    <w:rsid w:val="00354F5C"/>
    <w:rsid w:val="00354FD5"/>
    <w:rsid w:val="00361674"/>
    <w:rsid w:val="003728FC"/>
    <w:rsid w:val="003943F2"/>
    <w:rsid w:val="00396578"/>
    <w:rsid w:val="003A03D5"/>
    <w:rsid w:val="003A12CC"/>
    <w:rsid w:val="003B544D"/>
    <w:rsid w:val="003B6242"/>
    <w:rsid w:val="003B6972"/>
    <w:rsid w:val="003C213A"/>
    <w:rsid w:val="003C673A"/>
    <w:rsid w:val="003C6A76"/>
    <w:rsid w:val="003D177C"/>
    <w:rsid w:val="003D4111"/>
    <w:rsid w:val="003E27F5"/>
    <w:rsid w:val="003E5443"/>
    <w:rsid w:val="003F36E6"/>
    <w:rsid w:val="003F7D0F"/>
    <w:rsid w:val="0040218A"/>
    <w:rsid w:val="0041220A"/>
    <w:rsid w:val="00412BD0"/>
    <w:rsid w:val="00423203"/>
    <w:rsid w:val="0042420C"/>
    <w:rsid w:val="00427B61"/>
    <w:rsid w:val="00430A4D"/>
    <w:rsid w:val="0043448E"/>
    <w:rsid w:val="004362B1"/>
    <w:rsid w:val="004373F9"/>
    <w:rsid w:val="00437758"/>
    <w:rsid w:val="00454C54"/>
    <w:rsid w:val="00461EA0"/>
    <w:rsid w:val="00473BD6"/>
    <w:rsid w:val="004828F5"/>
    <w:rsid w:val="004909C8"/>
    <w:rsid w:val="00490EDC"/>
    <w:rsid w:val="00493826"/>
    <w:rsid w:val="004A014C"/>
    <w:rsid w:val="004A0EBE"/>
    <w:rsid w:val="004A36C2"/>
    <w:rsid w:val="004A444A"/>
    <w:rsid w:val="004B162E"/>
    <w:rsid w:val="004B3592"/>
    <w:rsid w:val="004C51BC"/>
    <w:rsid w:val="004D3E06"/>
    <w:rsid w:val="004D40E8"/>
    <w:rsid w:val="004E71EB"/>
    <w:rsid w:val="004F25B8"/>
    <w:rsid w:val="004F39BD"/>
    <w:rsid w:val="004F4CC6"/>
    <w:rsid w:val="0050554B"/>
    <w:rsid w:val="00506BFB"/>
    <w:rsid w:val="00507526"/>
    <w:rsid w:val="005129CE"/>
    <w:rsid w:val="00515357"/>
    <w:rsid w:val="005166C3"/>
    <w:rsid w:val="00522446"/>
    <w:rsid w:val="00533508"/>
    <w:rsid w:val="0053630A"/>
    <w:rsid w:val="00543538"/>
    <w:rsid w:val="00544845"/>
    <w:rsid w:val="005533D8"/>
    <w:rsid w:val="00554094"/>
    <w:rsid w:val="00565286"/>
    <w:rsid w:val="00567224"/>
    <w:rsid w:val="005744D5"/>
    <w:rsid w:val="00597F38"/>
    <w:rsid w:val="005A241B"/>
    <w:rsid w:val="005A282A"/>
    <w:rsid w:val="005A7AC7"/>
    <w:rsid w:val="005B6504"/>
    <w:rsid w:val="005C7E1E"/>
    <w:rsid w:val="005D28A1"/>
    <w:rsid w:val="005D301C"/>
    <w:rsid w:val="005E07D5"/>
    <w:rsid w:val="005E23B6"/>
    <w:rsid w:val="005E78FC"/>
    <w:rsid w:val="005F0BD5"/>
    <w:rsid w:val="006021E1"/>
    <w:rsid w:val="00604989"/>
    <w:rsid w:val="00611B2C"/>
    <w:rsid w:val="006155A5"/>
    <w:rsid w:val="0061609C"/>
    <w:rsid w:val="00620214"/>
    <w:rsid w:val="00632A9A"/>
    <w:rsid w:val="00635FCF"/>
    <w:rsid w:val="00645DFF"/>
    <w:rsid w:val="00646041"/>
    <w:rsid w:val="00646504"/>
    <w:rsid w:val="006466AB"/>
    <w:rsid w:val="006524B7"/>
    <w:rsid w:val="0065380E"/>
    <w:rsid w:val="00656957"/>
    <w:rsid w:val="006610C1"/>
    <w:rsid w:val="00670218"/>
    <w:rsid w:val="00673456"/>
    <w:rsid w:val="0067538E"/>
    <w:rsid w:val="006838A3"/>
    <w:rsid w:val="00683F9A"/>
    <w:rsid w:val="006907FD"/>
    <w:rsid w:val="0069174E"/>
    <w:rsid w:val="006930A8"/>
    <w:rsid w:val="006A13AD"/>
    <w:rsid w:val="006A2537"/>
    <w:rsid w:val="006A5C3E"/>
    <w:rsid w:val="006A681D"/>
    <w:rsid w:val="006B1403"/>
    <w:rsid w:val="006B1FE0"/>
    <w:rsid w:val="006B511F"/>
    <w:rsid w:val="006B769B"/>
    <w:rsid w:val="006C3AF4"/>
    <w:rsid w:val="006C3F45"/>
    <w:rsid w:val="006C50AC"/>
    <w:rsid w:val="006D020F"/>
    <w:rsid w:val="006D1BFB"/>
    <w:rsid w:val="006D3ED3"/>
    <w:rsid w:val="007033BB"/>
    <w:rsid w:val="00703F66"/>
    <w:rsid w:val="007046D2"/>
    <w:rsid w:val="0072278F"/>
    <w:rsid w:val="00722F43"/>
    <w:rsid w:val="007262BF"/>
    <w:rsid w:val="00727E06"/>
    <w:rsid w:val="00730583"/>
    <w:rsid w:val="00743656"/>
    <w:rsid w:val="00744200"/>
    <w:rsid w:val="00747322"/>
    <w:rsid w:val="0075483C"/>
    <w:rsid w:val="0077795B"/>
    <w:rsid w:val="007908E5"/>
    <w:rsid w:val="007912B5"/>
    <w:rsid w:val="00791A32"/>
    <w:rsid w:val="007937C8"/>
    <w:rsid w:val="007A5465"/>
    <w:rsid w:val="007B49DF"/>
    <w:rsid w:val="007B5240"/>
    <w:rsid w:val="007B7605"/>
    <w:rsid w:val="007C33A8"/>
    <w:rsid w:val="007D42C4"/>
    <w:rsid w:val="007D4AC8"/>
    <w:rsid w:val="007D6044"/>
    <w:rsid w:val="007E5B85"/>
    <w:rsid w:val="007E65BB"/>
    <w:rsid w:val="007E7D1F"/>
    <w:rsid w:val="00807682"/>
    <w:rsid w:val="0081568C"/>
    <w:rsid w:val="00815BAD"/>
    <w:rsid w:val="00821AC2"/>
    <w:rsid w:val="00826057"/>
    <w:rsid w:val="00834957"/>
    <w:rsid w:val="00837D27"/>
    <w:rsid w:val="00842D07"/>
    <w:rsid w:val="008446E9"/>
    <w:rsid w:val="00845F22"/>
    <w:rsid w:val="008515C5"/>
    <w:rsid w:val="00852404"/>
    <w:rsid w:val="008610B7"/>
    <w:rsid w:val="008700E7"/>
    <w:rsid w:val="008717B7"/>
    <w:rsid w:val="00885FA2"/>
    <w:rsid w:val="00893399"/>
    <w:rsid w:val="008A5FEE"/>
    <w:rsid w:val="008B1937"/>
    <w:rsid w:val="008B2966"/>
    <w:rsid w:val="008B5312"/>
    <w:rsid w:val="008B7DA4"/>
    <w:rsid w:val="008C2FF5"/>
    <w:rsid w:val="008D6505"/>
    <w:rsid w:val="008D77AC"/>
    <w:rsid w:val="008E10D2"/>
    <w:rsid w:val="008E1AC3"/>
    <w:rsid w:val="008E2CF8"/>
    <w:rsid w:val="008F5508"/>
    <w:rsid w:val="00903F3E"/>
    <w:rsid w:val="00916782"/>
    <w:rsid w:val="00923200"/>
    <w:rsid w:val="00927444"/>
    <w:rsid w:val="00932F90"/>
    <w:rsid w:val="009361E0"/>
    <w:rsid w:val="009421E9"/>
    <w:rsid w:val="009432AE"/>
    <w:rsid w:val="009466FF"/>
    <w:rsid w:val="009506BB"/>
    <w:rsid w:val="009523B0"/>
    <w:rsid w:val="009540BB"/>
    <w:rsid w:val="0095556E"/>
    <w:rsid w:val="00963159"/>
    <w:rsid w:val="009644D1"/>
    <w:rsid w:val="00972817"/>
    <w:rsid w:val="00980067"/>
    <w:rsid w:val="00980257"/>
    <w:rsid w:val="009913B3"/>
    <w:rsid w:val="009C154B"/>
    <w:rsid w:val="009C3358"/>
    <w:rsid w:val="009D083C"/>
    <w:rsid w:val="009D23D6"/>
    <w:rsid w:val="009E4BE0"/>
    <w:rsid w:val="009E4DF8"/>
    <w:rsid w:val="009E60C9"/>
    <w:rsid w:val="009F698D"/>
    <w:rsid w:val="00A051E2"/>
    <w:rsid w:val="00A1248F"/>
    <w:rsid w:val="00A13366"/>
    <w:rsid w:val="00A169D9"/>
    <w:rsid w:val="00A21A80"/>
    <w:rsid w:val="00A22972"/>
    <w:rsid w:val="00A2591F"/>
    <w:rsid w:val="00A31D3B"/>
    <w:rsid w:val="00A327BA"/>
    <w:rsid w:val="00A44712"/>
    <w:rsid w:val="00A449AD"/>
    <w:rsid w:val="00A459AD"/>
    <w:rsid w:val="00A50A3B"/>
    <w:rsid w:val="00A52354"/>
    <w:rsid w:val="00A57EE5"/>
    <w:rsid w:val="00A66C05"/>
    <w:rsid w:val="00A7466E"/>
    <w:rsid w:val="00A779EA"/>
    <w:rsid w:val="00A86BA7"/>
    <w:rsid w:val="00A87DE7"/>
    <w:rsid w:val="00AA0DC0"/>
    <w:rsid w:val="00AA2B8C"/>
    <w:rsid w:val="00AB0812"/>
    <w:rsid w:val="00AB2DBB"/>
    <w:rsid w:val="00AC67FF"/>
    <w:rsid w:val="00AD62EA"/>
    <w:rsid w:val="00AD752D"/>
    <w:rsid w:val="00AF3D9D"/>
    <w:rsid w:val="00AF4438"/>
    <w:rsid w:val="00AF6D1F"/>
    <w:rsid w:val="00B032B3"/>
    <w:rsid w:val="00B03640"/>
    <w:rsid w:val="00B041B2"/>
    <w:rsid w:val="00B05029"/>
    <w:rsid w:val="00B14F82"/>
    <w:rsid w:val="00B23092"/>
    <w:rsid w:val="00B27BEF"/>
    <w:rsid w:val="00B31E29"/>
    <w:rsid w:val="00B3709D"/>
    <w:rsid w:val="00B372C1"/>
    <w:rsid w:val="00B42ECC"/>
    <w:rsid w:val="00B56506"/>
    <w:rsid w:val="00B57959"/>
    <w:rsid w:val="00B6694F"/>
    <w:rsid w:val="00B75A55"/>
    <w:rsid w:val="00B80D55"/>
    <w:rsid w:val="00B8397B"/>
    <w:rsid w:val="00B87E09"/>
    <w:rsid w:val="00B972DE"/>
    <w:rsid w:val="00BA1A55"/>
    <w:rsid w:val="00BA5640"/>
    <w:rsid w:val="00BB205E"/>
    <w:rsid w:val="00BB775F"/>
    <w:rsid w:val="00BC031F"/>
    <w:rsid w:val="00BC3E93"/>
    <w:rsid w:val="00BC5C8A"/>
    <w:rsid w:val="00BC5F61"/>
    <w:rsid w:val="00BE06BB"/>
    <w:rsid w:val="00BE7D3E"/>
    <w:rsid w:val="00C01EA4"/>
    <w:rsid w:val="00C042DC"/>
    <w:rsid w:val="00C04DAB"/>
    <w:rsid w:val="00C12340"/>
    <w:rsid w:val="00C13D4A"/>
    <w:rsid w:val="00C14FCC"/>
    <w:rsid w:val="00C25FA5"/>
    <w:rsid w:val="00C34067"/>
    <w:rsid w:val="00C343CC"/>
    <w:rsid w:val="00C649A9"/>
    <w:rsid w:val="00C65B0C"/>
    <w:rsid w:val="00C765D4"/>
    <w:rsid w:val="00CA2923"/>
    <w:rsid w:val="00CA4DA2"/>
    <w:rsid w:val="00CB0152"/>
    <w:rsid w:val="00CB0E0C"/>
    <w:rsid w:val="00CB0F2B"/>
    <w:rsid w:val="00CB1793"/>
    <w:rsid w:val="00CB3B7C"/>
    <w:rsid w:val="00CB657E"/>
    <w:rsid w:val="00CB689D"/>
    <w:rsid w:val="00CB7218"/>
    <w:rsid w:val="00CF05B8"/>
    <w:rsid w:val="00CF2D16"/>
    <w:rsid w:val="00CF3EFB"/>
    <w:rsid w:val="00D04748"/>
    <w:rsid w:val="00D13616"/>
    <w:rsid w:val="00D140B8"/>
    <w:rsid w:val="00D14BF3"/>
    <w:rsid w:val="00D20FBE"/>
    <w:rsid w:val="00D31EA5"/>
    <w:rsid w:val="00D373F8"/>
    <w:rsid w:val="00D37A3A"/>
    <w:rsid w:val="00D41D28"/>
    <w:rsid w:val="00D41E26"/>
    <w:rsid w:val="00D42BE7"/>
    <w:rsid w:val="00D50AA4"/>
    <w:rsid w:val="00D539CF"/>
    <w:rsid w:val="00D54F7B"/>
    <w:rsid w:val="00D62501"/>
    <w:rsid w:val="00D63DC8"/>
    <w:rsid w:val="00D65C39"/>
    <w:rsid w:val="00D677DF"/>
    <w:rsid w:val="00D67C27"/>
    <w:rsid w:val="00D814DB"/>
    <w:rsid w:val="00D916F6"/>
    <w:rsid w:val="00D92C16"/>
    <w:rsid w:val="00D94B98"/>
    <w:rsid w:val="00DA2EA3"/>
    <w:rsid w:val="00DC349F"/>
    <w:rsid w:val="00DC37FB"/>
    <w:rsid w:val="00DD0B97"/>
    <w:rsid w:val="00DD238D"/>
    <w:rsid w:val="00DD3E13"/>
    <w:rsid w:val="00DE7751"/>
    <w:rsid w:val="00E00C16"/>
    <w:rsid w:val="00E121DE"/>
    <w:rsid w:val="00E16E14"/>
    <w:rsid w:val="00E27B08"/>
    <w:rsid w:val="00E319F9"/>
    <w:rsid w:val="00E32795"/>
    <w:rsid w:val="00E334EF"/>
    <w:rsid w:val="00E33A97"/>
    <w:rsid w:val="00E34AE0"/>
    <w:rsid w:val="00E354AF"/>
    <w:rsid w:val="00E45D57"/>
    <w:rsid w:val="00E517F8"/>
    <w:rsid w:val="00E529CA"/>
    <w:rsid w:val="00E5412D"/>
    <w:rsid w:val="00E623A3"/>
    <w:rsid w:val="00E677D7"/>
    <w:rsid w:val="00E82A43"/>
    <w:rsid w:val="00E8462A"/>
    <w:rsid w:val="00E9424C"/>
    <w:rsid w:val="00EA161C"/>
    <w:rsid w:val="00EA34E8"/>
    <w:rsid w:val="00EA413C"/>
    <w:rsid w:val="00EB09B7"/>
    <w:rsid w:val="00EB2B7E"/>
    <w:rsid w:val="00ED09F8"/>
    <w:rsid w:val="00ED28E0"/>
    <w:rsid w:val="00ED2935"/>
    <w:rsid w:val="00ED6831"/>
    <w:rsid w:val="00ED79DB"/>
    <w:rsid w:val="00EF4B5B"/>
    <w:rsid w:val="00F040EC"/>
    <w:rsid w:val="00F051B2"/>
    <w:rsid w:val="00F10D4C"/>
    <w:rsid w:val="00F2463E"/>
    <w:rsid w:val="00F316E7"/>
    <w:rsid w:val="00F34CDD"/>
    <w:rsid w:val="00F43B01"/>
    <w:rsid w:val="00F4562A"/>
    <w:rsid w:val="00F467C3"/>
    <w:rsid w:val="00F46C2C"/>
    <w:rsid w:val="00F53D60"/>
    <w:rsid w:val="00F5516B"/>
    <w:rsid w:val="00F631E1"/>
    <w:rsid w:val="00F6371C"/>
    <w:rsid w:val="00F75448"/>
    <w:rsid w:val="00F83D1C"/>
    <w:rsid w:val="00F8765B"/>
    <w:rsid w:val="00F94AE4"/>
    <w:rsid w:val="00F957F9"/>
    <w:rsid w:val="00F97028"/>
    <w:rsid w:val="00F97ED8"/>
    <w:rsid w:val="00FA0AD7"/>
    <w:rsid w:val="00FA1E18"/>
    <w:rsid w:val="00FA667F"/>
    <w:rsid w:val="00FB207F"/>
    <w:rsid w:val="00FB32B2"/>
    <w:rsid w:val="00FD335C"/>
    <w:rsid w:val="00FD4F98"/>
    <w:rsid w:val="00FD59B0"/>
    <w:rsid w:val="00FE01F1"/>
    <w:rsid w:val="00FE08B1"/>
    <w:rsid w:val="00FE115A"/>
    <w:rsid w:val="00FE2DF4"/>
    <w:rsid w:val="00FE3FE8"/>
    <w:rsid w:val="00FE6AAB"/>
    <w:rsid w:val="00FF1406"/>
    <w:rsid w:val="00FF1F45"/>
    <w:rsid w:val="00FF2BEF"/>
    <w:rsid w:val="00FF2F13"/>
    <w:rsid w:val="00FF3743"/>
    <w:rsid w:val="00FF5691"/>
    <w:rsid w:val="00FF5D6C"/>
    <w:rsid w:val="00FF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A4C6877"/>
  <w14:defaultImageDpi w14:val="32767"/>
  <w15:chartTrackingRefBased/>
  <w15:docId w15:val="{0688C1FD-A602-4AA2-AC24-AF5E5CA4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9" w:unhideWhenUsed="1" w:qFormat="1"/>
    <w:lsdException w:name="heading 3" w:locked="0" w:semiHidden="1" w:uiPriority="0" w:unhideWhenUsed="1" w:qFormat="1"/>
    <w:lsdException w:name="heading 4" w:locked="0" w:semiHidden="1" w:uiPriority="0" w:unhideWhenUsed="1" w:qFormat="1"/>
    <w:lsdException w:name="heading 5" w:locked="0" w:semiHidden="1" w:uiPriority="0" w:unhideWhenUsed="1" w:qFormat="1"/>
    <w:lsdException w:name="heading 6" w:locked="0" w:semiHidden="1" w:uiPriority="0" w:unhideWhenUsed="1" w:qFormat="1"/>
    <w:lsdException w:name="heading 7" w:locked="0" w:semiHidden="1" w:uiPriority="0" w:unhideWhenUsed="1" w:qFormat="1"/>
    <w:lsdException w:name="heading 8" w:locked="0" w:semiHidden="1" w:uiPriority="0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0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locked="0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locked="0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BC3E93"/>
    <w:pPr>
      <w:spacing w:before="120" w:after="120" w:line="240" w:lineRule="auto"/>
    </w:pPr>
    <w:rPr>
      <w:rFonts w:ascii="Arial" w:hAnsi="Arial"/>
      <w:color w:val="525252"/>
      <w:lang w:val="sl-SI"/>
    </w:rPr>
  </w:style>
  <w:style w:type="paragraph" w:styleId="Heading1">
    <w:name w:val="heading 1"/>
    <w:aliases w:val="OBVESTILO"/>
    <w:basedOn w:val="Normal"/>
    <w:next w:val="Normal"/>
    <w:link w:val="Heading1Char"/>
    <w:qFormat/>
    <w:rsid w:val="00B23092"/>
    <w:pPr>
      <w:keepNext/>
      <w:keepLines/>
      <w:numPr>
        <w:numId w:val="6"/>
      </w:numPr>
      <w:spacing w:before="240" w:after="240"/>
      <w:outlineLvl w:val="0"/>
    </w:pPr>
    <w:rPr>
      <w:rFonts w:eastAsiaTheme="majorEastAsia" w:cstheme="majorBidi"/>
      <w:b/>
      <w:color w:val="294335"/>
      <w:sz w:val="28"/>
      <w:szCs w:val="32"/>
    </w:rPr>
  </w:style>
  <w:style w:type="paragraph" w:styleId="Heading2">
    <w:name w:val="heading 2"/>
    <w:aliases w:val="OBVESTILO 1"/>
    <w:basedOn w:val="Normal"/>
    <w:next w:val="Normal"/>
    <w:link w:val="Heading2Char"/>
    <w:uiPriority w:val="9"/>
    <w:unhideWhenUsed/>
    <w:qFormat/>
    <w:rsid w:val="00FD59B0"/>
    <w:pPr>
      <w:keepNext/>
      <w:keepLines/>
      <w:numPr>
        <w:ilvl w:val="1"/>
        <w:numId w:val="6"/>
      </w:numPr>
      <w:spacing w:before="240" w:after="240"/>
      <w:outlineLvl w:val="1"/>
    </w:pPr>
    <w:rPr>
      <w:rFonts w:eastAsiaTheme="majorEastAsia" w:cstheme="majorBidi"/>
      <w:b/>
      <w:color w:val="294735"/>
      <w:sz w:val="26"/>
      <w:szCs w:val="26"/>
    </w:rPr>
  </w:style>
  <w:style w:type="paragraph" w:styleId="Heading3">
    <w:name w:val="heading 3"/>
    <w:aliases w:val="OBVESTILO 2"/>
    <w:basedOn w:val="Normal"/>
    <w:next w:val="Normal"/>
    <w:link w:val="Heading3Char"/>
    <w:unhideWhenUsed/>
    <w:qFormat/>
    <w:rsid w:val="00FD59B0"/>
    <w:pPr>
      <w:keepNext/>
      <w:keepLines/>
      <w:numPr>
        <w:ilvl w:val="2"/>
        <w:numId w:val="6"/>
      </w:numPr>
      <w:spacing w:before="360" w:line="259" w:lineRule="auto"/>
      <w:outlineLvl w:val="2"/>
    </w:pPr>
    <w:rPr>
      <w:rFonts w:eastAsiaTheme="majorEastAsia" w:cstheme="majorBidi"/>
      <w:b/>
      <w:color w:val="294735"/>
      <w:sz w:val="28"/>
      <w:szCs w:val="24"/>
    </w:rPr>
  </w:style>
  <w:style w:type="paragraph" w:styleId="Heading4">
    <w:name w:val="heading 4"/>
    <w:aliases w:val="OBVESTILO 3"/>
    <w:basedOn w:val="Normal"/>
    <w:next w:val="Normal"/>
    <w:link w:val="Heading4Char"/>
    <w:unhideWhenUsed/>
    <w:qFormat/>
    <w:rsid w:val="00350C48"/>
    <w:pPr>
      <w:keepNext/>
      <w:keepLines/>
      <w:numPr>
        <w:ilvl w:val="3"/>
        <w:numId w:val="6"/>
      </w:numPr>
      <w:spacing w:before="60" w:after="60"/>
      <w:outlineLvl w:val="3"/>
    </w:pPr>
    <w:rPr>
      <w:rFonts w:eastAsiaTheme="majorEastAsia" w:cstheme="majorBidi"/>
      <w:b/>
      <w:iCs/>
      <w:color w:val="294735"/>
      <w:sz w:val="24"/>
    </w:rPr>
  </w:style>
  <w:style w:type="paragraph" w:styleId="Heading5">
    <w:name w:val="heading 5"/>
    <w:aliases w:val="OBVESTILO 4"/>
    <w:basedOn w:val="Normal"/>
    <w:next w:val="Normal"/>
    <w:link w:val="Heading5Char"/>
    <w:unhideWhenUsed/>
    <w:qFormat/>
    <w:rsid w:val="008C2FF5"/>
    <w:pPr>
      <w:keepNext/>
      <w:keepLines/>
      <w:numPr>
        <w:ilvl w:val="4"/>
        <w:numId w:val="6"/>
      </w:numPr>
      <w:spacing w:before="360" w:line="259" w:lineRule="auto"/>
      <w:outlineLvl w:val="4"/>
    </w:pPr>
    <w:rPr>
      <w:rFonts w:eastAsiaTheme="majorEastAsia" w:cstheme="majorBidi"/>
      <w:b/>
      <w:color w:val="294735"/>
      <w:sz w:val="24"/>
    </w:rPr>
  </w:style>
  <w:style w:type="paragraph" w:styleId="Heading6">
    <w:name w:val="heading 6"/>
    <w:aliases w:val="OBVESTILO 5"/>
    <w:basedOn w:val="Normal"/>
    <w:next w:val="Normal"/>
    <w:link w:val="Heading6Char"/>
    <w:unhideWhenUsed/>
    <w:qFormat/>
    <w:rsid w:val="008C2FF5"/>
    <w:pPr>
      <w:keepNext/>
      <w:keepLines/>
      <w:numPr>
        <w:ilvl w:val="5"/>
        <w:numId w:val="6"/>
      </w:numPr>
      <w:spacing w:before="360" w:line="259" w:lineRule="auto"/>
      <w:outlineLvl w:val="5"/>
    </w:pPr>
    <w:rPr>
      <w:rFonts w:eastAsiaTheme="majorEastAsia" w:cstheme="majorBidi"/>
      <w:b/>
      <w:i/>
      <w:color w:val="294735"/>
    </w:rPr>
  </w:style>
  <w:style w:type="paragraph" w:styleId="Heading7">
    <w:name w:val="heading 7"/>
    <w:aliases w:val="OBVESTILO 6"/>
    <w:basedOn w:val="Normal"/>
    <w:next w:val="Normal"/>
    <w:link w:val="Heading7Char"/>
    <w:unhideWhenUsed/>
    <w:qFormat/>
    <w:rsid w:val="00791A32"/>
    <w:pPr>
      <w:keepNext/>
      <w:keepLines/>
      <w:numPr>
        <w:ilvl w:val="6"/>
        <w:numId w:val="6"/>
      </w:numPr>
      <w:spacing w:before="40" w:after="0"/>
      <w:outlineLvl w:val="6"/>
    </w:pPr>
    <w:rPr>
      <w:rFonts w:eastAsiaTheme="majorEastAsia" w:cstheme="majorBidi"/>
      <w:i/>
      <w:iCs/>
      <w:color w:val="294735"/>
    </w:rPr>
  </w:style>
  <w:style w:type="paragraph" w:styleId="Heading8">
    <w:name w:val="heading 8"/>
    <w:aliases w:val="OBVESTILO 7"/>
    <w:basedOn w:val="Normal"/>
    <w:next w:val="Normal"/>
    <w:link w:val="Heading8Char"/>
    <w:unhideWhenUsed/>
    <w:qFormat/>
    <w:rsid w:val="00791A32"/>
    <w:pPr>
      <w:keepNext/>
      <w:keepLines/>
      <w:numPr>
        <w:ilvl w:val="7"/>
        <w:numId w:val="6"/>
      </w:numPr>
      <w:spacing w:before="40" w:after="0"/>
      <w:outlineLvl w:val="7"/>
    </w:pPr>
    <w:rPr>
      <w:rFonts w:eastAsiaTheme="majorEastAsia" w:cstheme="majorBidi"/>
      <w:color w:val="294735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7B7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OBVESTILO Char"/>
    <w:basedOn w:val="DefaultParagraphFont"/>
    <w:link w:val="Heading1"/>
    <w:rsid w:val="00B23092"/>
    <w:rPr>
      <w:rFonts w:ascii="Arial" w:eastAsiaTheme="majorEastAsia" w:hAnsi="Arial" w:cstheme="majorBidi"/>
      <w:b/>
      <w:color w:val="294335"/>
      <w:sz w:val="28"/>
      <w:szCs w:val="32"/>
      <w:lang w:val="sl-SI"/>
    </w:rPr>
  </w:style>
  <w:style w:type="character" w:customStyle="1" w:styleId="Heading2Char">
    <w:name w:val="Heading 2 Char"/>
    <w:aliases w:val="OBVESTILO 1 Char"/>
    <w:basedOn w:val="DefaultParagraphFont"/>
    <w:link w:val="Heading2"/>
    <w:uiPriority w:val="9"/>
    <w:rsid w:val="00FD59B0"/>
    <w:rPr>
      <w:rFonts w:ascii="Arial" w:eastAsiaTheme="majorEastAsia" w:hAnsi="Arial" w:cstheme="majorBidi"/>
      <w:b/>
      <w:color w:val="294735"/>
      <w:sz w:val="26"/>
      <w:szCs w:val="26"/>
      <w:lang w:val="sl-SI"/>
    </w:rPr>
  </w:style>
  <w:style w:type="character" w:customStyle="1" w:styleId="Heading3Char">
    <w:name w:val="Heading 3 Char"/>
    <w:aliases w:val="OBVESTILO 2 Char"/>
    <w:basedOn w:val="DefaultParagraphFont"/>
    <w:link w:val="Heading3"/>
    <w:uiPriority w:val="9"/>
    <w:rsid w:val="00FD59B0"/>
    <w:rPr>
      <w:rFonts w:ascii="Arial" w:eastAsiaTheme="majorEastAsia" w:hAnsi="Arial" w:cstheme="majorBidi"/>
      <w:b/>
      <w:color w:val="294735"/>
      <w:sz w:val="28"/>
      <w:szCs w:val="24"/>
      <w:lang w:val="sl-SI"/>
    </w:rPr>
  </w:style>
  <w:style w:type="paragraph" w:styleId="Title">
    <w:name w:val="Title"/>
    <w:basedOn w:val="Normal"/>
    <w:next w:val="Normal"/>
    <w:link w:val="TitleChar"/>
    <w:uiPriority w:val="10"/>
    <w:qFormat/>
    <w:rsid w:val="00D13616"/>
    <w:pPr>
      <w:spacing w:before="0" w:after="240"/>
      <w:ind w:left="-28"/>
      <w:contextualSpacing/>
    </w:pPr>
    <w:rPr>
      <w:rFonts w:eastAsiaTheme="majorEastAsia" w:cstheme="majorBidi"/>
      <w:b/>
      <w:color w:val="294735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3616"/>
    <w:rPr>
      <w:rFonts w:ascii="Arial" w:eastAsiaTheme="majorEastAsia" w:hAnsi="Arial" w:cstheme="majorBidi"/>
      <w:b/>
      <w:color w:val="294735"/>
      <w:spacing w:val="-10"/>
      <w:kern w:val="28"/>
      <w:sz w:val="36"/>
      <w:szCs w:val="56"/>
      <w:lang w:val="sl-SI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42420C"/>
    <w:pPr>
      <w:numPr>
        <w:ilvl w:val="1"/>
      </w:numPr>
      <w:spacing w:after="160"/>
    </w:pPr>
    <w:rPr>
      <w:rFonts w:eastAsiaTheme="minorEastAsia"/>
      <w:b/>
      <w:color w:val="29473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2420C"/>
    <w:rPr>
      <w:rFonts w:ascii="Arial" w:eastAsiaTheme="minorEastAsia" w:hAnsi="Arial"/>
      <w:b/>
      <w:color w:val="294735"/>
      <w:spacing w:val="15"/>
    </w:rPr>
  </w:style>
  <w:style w:type="paragraph" w:styleId="Caption">
    <w:name w:val="caption"/>
    <w:basedOn w:val="Normal"/>
    <w:next w:val="Normal"/>
    <w:uiPriority w:val="35"/>
    <w:unhideWhenUsed/>
    <w:qFormat/>
    <w:locked/>
    <w:rsid w:val="007B49DF"/>
    <w:rPr>
      <w:b/>
      <w:iCs/>
      <w:color w:val="294735"/>
      <w:sz w:val="20"/>
      <w:szCs w:val="18"/>
    </w:rPr>
  </w:style>
  <w:style w:type="paragraph" w:styleId="TOCHeading">
    <w:name w:val="TOC Heading"/>
    <w:basedOn w:val="Normal"/>
    <w:next w:val="Normal"/>
    <w:uiPriority w:val="39"/>
    <w:unhideWhenUsed/>
    <w:qFormat/>
    <w:locked/>
    <w:rsid w:val="00490EDC"/>
    <w:pPr>
      <w:spacing w:line="259" w:lineRule="auto"/>
    </w:pPr>
    <w:rPr>
      <w:b/>
      <w:color w:val="294735"/>
      <w:kern w:val="0"/>
      <w:sz w:val="28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D539CF"/>
    <w:pPr>
      <w:spacing w:before="60" w:after="60"/>
    </w:pPr>
    <w:rPr>
      <w:b/>
      <w:caps/>
      <w:sz w:val="20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D539CF"/>
    <w:pPr>
      <w:tabs>
        <w:tab w:val="left" w:pos="880"/>
        <w:tab w:val="right" w:leader="dot" w:pos="9639"/>
      </w:tabs>
      <w:spacing w:before="60" w:after="60"/>
      <w:ind w:left="221"/>
    </w:pPr>
    <w:rPr>
      <w:b/>
      <w:sz w:val="20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D539CF"/>
    <w:pPr>
      <w:spacing w:before="60" w:after="60"/>
      <w:ind w:left="442"/>
    </w:pPr>
    <w:rPr>
      <w:sz w:val="20"/>
    </w:rPr>
  </w:style>
  <w:style w:type="character" w:styleId="Hyperlink">
    <w:name w:val="Hyperlink"/>
    <w:basedOn w:val="DefaultParagraphFont"/>
    <w:uiPriority w:val="99"/>
    <w:unhideWhenUsed/>
    <w:rsid w:val="00D54F7B"/>
    <w:rPr>
      <w:color w:val="0563C1" w:themeColor="hyperlink"/>
      <w:u w:val="single"/>
    </w:rPr>
  </w:style>
  <w:style w:type="character" w:customStyle="1" w:styleId="Heading4Char">
    <w:name w:val="Heading 4 Char"/>
    <w:aliases w:val="OBVESTILO 3 Char"/>
    <w:basedOn w:val="DefaultParagraphFont"/>
    <w:link w:val="Heading4"/>
    <w:uiPriority w:val="9"/>
    <w:rsid w:val="00350C48"/>
    <w:rPr>
      <w:rFonts w:ascii="Arial" w:eastAsiaTheme="majorEastAsia" w:hAnsi="Arial" w:cstheme="majorBidi"/>
      <w:b/>
      <w:iCs/>
      <w:color w:val="294735"/>
      <w:sz w:val="24"/>
      <w:lang w:val="sl-SI"/>
    </w:rPr>
  </w:style>
  <w:style w:type="character" w:customStyle="1" w:styleId="Heading5Char">
    <w:name w:val="Heading 5 Char"/>
    <w:aliases w:val="OBVESTILO 4 Char"/>
    <w:basedOn w:val="DefaultParagraphFont"/>
    <w:link w:val="Heading5"/>
    <w:uiPriority w:val="9"/>
    <w:rsid w:val="008C2FF5"/>
    <w:rPr>
      <w:rFonts w:ascii="Arial" w:eastAsiaTheme="majorEastAsia" w:hAnsi="Arial" w:cstheme="majorBidi"/>
      <w:b/>
      <w:color w:val="294735"/>
      <w:sz w:val="24"/>
      <w:lang w:val="sl-SI"/>
    </w:rPr>
  </w:style>
  <w:style w:type="character" w:customStyle="1" w:styleId="Heading6Char">
    <w:name w:val="Heading 6 Char"/>
    <w:aliases w:val="OBVESTILO 5 Char"/>
    <w:basedOn w:val="DefaultParagraphFont"/>
    <w:link w:val="Heading6"/>
    <w:uiPriority w:val="9"/>
    <w:rsid w:val="008C2FF5"/>
    <w:rPr>
      <w:rFonts w:ascii="Arial" w:eastAsiaTheme="majorEastAsia" w:hAnsi="Arial" w:cstheme="majorBidi"/>
      <w:b/>
      <w:i/>
      <w:color w:val="294735"/>
      <w:lang w:val="sl-SI"/>
    </w:rPr>
  </w:style>
  <w:style w:type="paragraph" w:styleId="ListParagraph">
    <w:name w:val="List Paragraph"/>
    <w:basedOn w:val="Normal"/>
    <w:uiPriority w:val="34"/>
    <w:qFormat/>
    <w:locked/>
    <w:rsid w:val="00DA2EA3"/>
    <w:pPr>
      <w:numPr>
        <w:numId w:val="2"/>
      </w:numPr>
      <w:ind w:left="357" w:hanging="357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43CC"/>
    <w:pPr>
      <w:tabs>
        <w:tab w:val="center" w:pos="4513"/>
        <w:tab w:val="right" w:pos="9026"/>
      </w:tabs>
      <w:spacing w:before="240" w:after="0"/>
      <w:jc w:val="right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C343CC"/>
    <w:rPr>
      <w:rFonts w:ascii="Arial" w:hAnsi="Arial"/>
      <w:color w:val="525252"/>
      <w:sz w:val="20"/>
      <w:lang w:val="sl-SI"/>
    </w:rPr>
  </w:style>
  <w:style w:type="paragraph" w:styleId="Footer">
    <w:name w:val="footer"/>
    <w:basedOn w:val="Normal"/>
    <w:link w:val="FooterChar"/>
    <w:uiPriority w:val="99"/>
    <w:unhideWhenUsed/>
    <w:rsid w:val="00826057"/>
    <w:pPr>
      <w:tabs>
        <w:tab w:val="center" w:pos="4513"/>
        <w:tab w:val="right" w:pos="9026"/>
      </w:tabs>
      <w:spacing w:before="0" w:after="0"/>
      <w:jc w:val="righ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826057"/>
    <w:rPr>
      <w:rFonts w:ascii="Arial" w:hAnsi="Arial"/>
      <w:color w:val="525252"/>
      <w:sz w:val="20"/>
      <w:lang w:val="sl-SI"/>
    </w:rPr>
  </w:style>
  <w:style w:type="paragraph" w:customStyle="1" w:styleId="HMINeostevicenNaslov">
    <w:name w:val="HMI_Neostevicen_Naslov"/>
    <w:basedOn w:val="Normal"/>
    <w:qFormat/>
    <w:rsid w:val="00ED79DB"/>
    <w:pPr>
      <w:spacing w:before="360" w:after="600"/>
    </w:pPr>
    <w:rPr>
      <w:b/>
      <w:color w:val="294735"/>
      <w:sz w:val="24"/>
    </w:rPr>
  </w:style>
  <w:style w:type="paragraph" w:customStyle="1" w:styleId="HMISeznamStevilcen">
    <w:name w:val="HMI_Seznam_Stevilcen"/>
    <w:basedOn w:val="ListParagraph"/>
    <w:qFormat/>
    <w:rsid w:val="00B6694F"/>
    <w:pPr>
      <w:numPr>
        <w:numId w:val="3"/>
      </w:numPr>
    </w:pPr>
  </w:style>
  <w:style w:type="paragraph" w:customStyle="1" w:styleId="HMISeznamNastevanje">
    <w:name w:val="HMI_Seznam_Nastevanje"/>
    <w:basedOn w:val="HMISeznamStevilcen"/>
    <w:qFormat/>
    <w:rsid w:val="00B6694F"/>
    <w:pPr>
      <w:numPr>
        <w:numId w:val="4"/>
      </w:numPr>
    </w:pPr>
  </w:style>
  <w:style w:type="character" w:customStyle="1" w:styleId="Heading7Char">
    <w:name w:val="Heading 7 Char"/>
    <w:aliases w:val="OBVESTILO 6 Char"/>
    <w:basedOn w:val="DefaultParagraphFont"/>
    <w:link w:val="Heading7"/>
    <w:uiPriority w:val="9"/>
    <w:rsid w:val="00791A32"/>
    <w:rPr>
      <w:rFonts w:ascii="Arial" w:eastAsiaTheme="majorEastAsia" w:hAnsi="Arial" w:cstheme="majorBidi"/>
      <w:i/>
      <w:iCs/>
      <w:color w:val="294735"/>
      <w:lang w:val="sl-SI"/>
    </w:rPr>
  </w:style>
  <w:style w:type="character" w:customStyle="1" w:styleId="Heading8Char">
    <w:name w:val="Heading 8 Char"/>
    <w:aliases w:val="OBVESTILO 7 Char"/>
    <w:basedOn w:val="DefaultParagraphFont"/>
    <w:link w:val="Heading8"/>
    <w:uiPriority w:val="9"/>
    <w:semiHidden/>
    <w:rsid w:val="00791A32"/>
    <w:rPr>
      <w:rFonts w:ascii="Arial" w:eastAsiaTheme="majorEastAsia" w:hAnsi="Arial" w:cstheme="majorBidi"/>
      <w:color w:val="294735"/>
      <w:szCs w:val="21"/>
      <w:lang w:val="sl-SI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7B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paragraph" w:customStyle="1" w:styleId="HMIPreglednicaTekstLevo">
    <w:name w:val="HMI_Preglednica_TekstLevo"/>
    <w:basedOn w:val="Normal"/>
    <w:qFormat/>
    <w:rsid w:val="007B49DF"/>
    <w:pPr>
      <w:spacing w:before="40" w:after="40"/>
    </w:pPr>
    <w:rPr>
      <w:sz w:val="20"/>
    </w:rPr>
  </w:style>
  <w:style w:type="paragraph" w:styleId="TOC4">
    <w:name w:val="toc 4"/>
    <w:basedOn w:val="Normal"/>
    <w:next w:val="Normal"/>
    <w:autoRedefine/>
    <w:uiPriority w:val="39"/>
    <w:unhideWhenUsed/>
    <w:locked/>
    <w:rsid w:val="00D539CF"/>
    <w:pPr>
      <w:tabs>
        <w:tab w:val="left" w:pos="1760"/>
        <w:tab w:val="right" w:leader="dot" w:pos="9639"/>
      </w:tabs>
      <w:spacing w:before="60" w:after="60"/>
      <w:ind w:left="658"/>
    </w:pPr>
    <w:rPr>
      <w:sz w:val="20"/>
    </w:rPr>
  </w:style>
  <w:style w:type="paragraph" w:styleId="TOC5">
    <w:name w:val="toc 5"/>
    <w:basedOn w:val="Normal"/>
    <w:next w:val="Normal"/>
    <w:autoRedefine/>
    <w:uiPriority w:val="39"/>
    <w:unhideWhenUsed/>
    <w:locked/>
    <w:rsid w:val="00D539CF"/>
    <w:pPr>
      <w:spacing w:before="60" w:after="60"/>
      <w:ind w:left="879"/>
    </w:pPr>
    <w:rPr>
      <w:sz w:val="20"/>
    </w:rPr>
  </w:style>
  <w:style w:type="paragraph" w:styleId="TOC6">
    <w:name w:val="toc 6"/>
    <w:basedOn w:val="Normal"/>
    <w:next w:val="Normal"/>
    <w:autoRedefine/>
    <w:uiPriority w:val="39"/>
    <w:unhideWhenUsed/>
    <w:locked/>
    <w:rsid w:val="00D539CF"/>
    <w:pPr>
      <w:tabs>
        <w:tab w:val="left" w:pos="2360"/>
        <w:tab w:val="right" w:leader="dot" w:pos="9639"/>
      </w:tabs>
      <w:spacing w:before="60" w:after="60"/>
      <w:ind w:left="1100"/>
    </w:pPr>
    <w:rPr>
      <w:sz w:val="20"/>
    </w:rPr>
  </w:style>
  <w:style w:type="table" w:styleId="TableGrid">
    <w:name w:val="Table Grid"/>
    <w:aliases w:val="IHPS"/>
    <w:basedOn w:val="TableNormal"/>
    <w:rsid w:val="007B49DF"/>
    <w:pPr>
      <w:spacing w:after="0" w:line="240" w:lineRule="auto"/>
    </w:pPr>
    <w:rPr>
      <w:rFonts w:ascii="Arial" w:hAnsi="Arial"/>
      <w:color w:val="525252"/>
      <w:sz w:val="20"/>
    </w:rPr>
    <w:tblPr>
      <w:tblBorders>
        <w:top w:val="single" w:sz="4" w:space="0" w:color="525252"/>
        <w:left w:val="single" w:sz="4" w:space="0" w:color="525252"/>
        <w:bottom w:val="single" w:sz="4" w:space="0" w:color="525252"/>
        <w:right w:val="single" w:sz="4" w:space="0" w:color="525252"/>
        <w:insideH w:val="single" w:sz="4" w:space="0" w:color="525252"/>
        <w:insideV w:val="single" w:sz="4" w:space="0" w:color="525252"/>
      </w:tblBorders>
    </w:tblPr>
    <w:tcPr>
      <w:vAlign w:val="center"/>
    </w:tcPr>
  </w:style>
  <w:style w:type="table" w:styleId="GridTable1Light-Accent3">
    <w:name w:val="Grid Table 1 Light Accent 3"/>
    <w:basedOn w:val="TableNormal"/>
    <w:uiPriority w:val="46"/>
    <w:locked/>
    <w:rsid w:val="008B1937"/>
    <w:pPr>
      <w:spacing w:after="0" w:line="240" w:lineRule="auto"/>
    </w:pPr>
    <w:rPr>
      <w:rFonts w:ascii="Arial" w:hAnsi="Arial"/>
      <w:color w:val="525252"/>
    </w:rPr>
    <w:tblPr>
      <w:tblStyleRowBandSize w:val="1"/>
      <w:tblStyleColBandSize w:val="1"/>
      <w:tblBorders>
        <w:top w:val="single" w:sz="4" w:space="0" w:color="525252"/>
        <w:left w:val="single" w:sz="4" w:space="0" w:color="525252"/>
        <w:bottom w:val="single" w:sz="4" w:space="0" w:color="525252"/>
        <w:right w:val="single" w:sz="4" w:space="0" w:color="525252"/>
        <w:insideH w:val="single" w:sz="4" w:space="0" w:color="525252"/>
        <w:insideV w:val="single" w:sz="4" w:space="0" w:color="525252"/>
      </w:tblBorders>
    </w:tblPr>
    <w:tcPr>
      <w:shd w:val="clear" w:color="auto" w:fill="auto"/>
      <w:vAlign w:val="center"/>
    </w:tc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HMIHeader">
    <w:name w:val="HMI_Header"/>
    <w:basedOn w:val="Normal"/>
    <w:qFormat/>
    <w:rsid w:val="00807682"/>
    <w:pPr>
      <w:ind w:right="-142"/>
    </w:pPr>
    <w:rPr>
      <w:b/>
      <w:color w:val="294335"/>
      <w:sz w:val="36"/>
    </w:rPr>
  </w:style>
  <w:style w:type="paragraph" w:customStyle="1" w:styleId="HMIUOdbor">
    <w:name w:val="HMI_UOdbor"/>
    <w:basedOn w:val="HMIHeader"/>
    <w:qFormat/>
    <w:rsid w:val="00F316E7"/>
    <w:pPr>
      <w:spacing w:before="20" w:after="20"/>
      <w:ind w:left="28"/>
    </w:pPr>
    <w:rPr>
      <w:b w:val="0"/>
      <w:sz w:val="20"/>
    </w:rPr>
  </w:style>
  <w:style w:type="table" w:customStyle="1" w:styleId="HMIUOdborGRID">
    <w:name w:val="HMI_UOdborGRID"/>
    <w:basedOn w:val="TableNormal"/>
    <w:uiPriority w:val="99"/>
    <w:rsid w:val="008B5312"/>
    <w:pPr>
      <w:spacing w:after="0" w:line="240" w:lineRule="auto"/>
    </w:pPr>
    <w:rPr>
      <w:rFonts w:ascii="Arial" w:hAnsi="Arial"/>
      <w:color w:val="294335"/>
      <w:sz w:val="18"/>
    </w:rPr>
    <w:tblPr/>
  </w:style>
  <w:style w:type="paragraph" w:customStyle="1" w:styleId="HMILogo">
    <w:name w:val="HMI_Logo"/>
    <w:basedOn w:val="HMIHeader"/>
    <w:qFormat/>
    <w:rsid w:val="00354FD5"/>
    <w:pPr>
      <w:spacing w:before="0" w:after="360"/>
      <w:ind w:right="-284"/>
    </w:pPr>
    <w:rPr>
      <w:noProof/>
    </w:rPr>
  </w:style>
  <w:style w:type="character" w:styleId="PlaceholderText">
    <w:name w:val="Placeholder Text"/>
    <w:basedOn w:val="DefaultParagraphFont"/>
    <w:uiPriority w:val="99"/>
    <w:semiHidden/>
    <w:locked/>
    <w:rsid w:val="00212066"/>
    <w:rPr>
      <w:color w:val="666666"/>
    </w:rPr>
  </w:style>
  <w:style w:type="table" w:styleId="TableGridLight">
    <w:name w:val="Grid Table Light"/>
    <w:basedOn w:val="TableNormal"/>
    <w:uiPriority w:val="40"/>
    <w:locked/>
    <w:rsid w:val="00354FD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HMIISSN">
    <w:name w:val="HMI_ISSN"/>
    <w:basedOn w:val="Normal"/>
    <w:qFormat/>
    <w:rsid w:val="00AA0DC0"/>
    <w:pPr>
      <w:tabs>
        <w:tab w:val="left" w:pos="1701"/>
      </w:tabs>
      <w:spacing w:before="0" w:after="0"/>
    </w:pPr>
    <w:rPr>
      <w:b/>
      <w:color w:val="294335"/>
    </w:rPr>
  </w:style>
  <w:style w:type="paragraph" w:customStyle="1" w:styleId="HMILoilnarta">
    <w:name w:val="HMI_LočilnaČrta"/>
    <w:basedOn w:val="Normal"/>
    <w:qFormat/>
    <w:rsid w:val="0081568C"/>
    <w:pPr>
      <w:spacing w:before="0" w:line="480" w:lineRule="auto"/>
    </w:pPr>
    <w:rPr>
      <w:color w:val="294735"/>
      <w:sz w:val="16"/>
    </w:rPr>
  </w:style>
  <w:style w:type="paragraph" w:customStyle="1" w:styleId="HMILogotip">
    <w:name w:val="HMI_Logotip"/>
    <w:basedOn w:val="HMIHeader"/>
    <w:qFormat/>
    <w:rsid w:val="00F83D1C"/>
    <w:pPr>
      <w:spacing w:after="0"/>
      <w:ind w:right="0"/>
      <w:jc w:val="right"/>
    </w:pPr>
    <w:rPr>
      <w:noProof/>
    </w:rPr>
  </w:style>
  <w:style w:type="paragraph" w:customStyle="1" w:styleId="HMINaslov">
    <w:name w:val="HMI_Naslov"/>
    <w:basedOn w:val="Normal"/>
    <w:qFormat/>
    <w:rsid w:val="007262BF"/>
    <w:pPr>
      <w:spacing w:before="60" w:after="60"/>
    </w:pPr>
    <w:rPr>
      <w:b/>
      <w:color w:val="294735"/>
      <w:sz w:val="36"/>
    </w:rPr>
  </w:style>
  <w:style w:type="paragraph" w:customStyle="1" w:styleId="HMIPublikacija">
    <w:name w:val="HMI_Publikacija"/>
    <w:basedOn w:val="Normal"/>
    <w:qFormat/>
    <w:rsid w:val="00BC3E93"/>
    <w:pPr>
      <w:tabs>
        <w:tab w:val="left" w:pos="2268"/>
      </w:tabs>
      <w:spacing w:before="60" w:after="60"/>
    </w:pPr>
    <w:rPr>
      <w:color w:val="294735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AA0DC0"/>
    <w:rPr>
      <w:color w:val="605E5C"/>
      <w:shd w:val="clear" w:color="auto" w:fill="E1DFDD"/>
    </w:rPr>
  </w:style>
  <w:style w:type="paragraph" w:customStyle="1" w:styleId="HMINapisPreglednica">
    <w:name w:val="HMI_NapisPreglednica"/>
    <w:basedOn w:val="Caption"/>
    <w:qFormat/>
    <w:rsid w:val="006A681D"/>
    <w:pPr>
      <w:spacing w:before="240"/>
    </w:pPr>
  </w:style>
  <w:style w:type="paragraph" w:customStyle="1" w:styleId="HMIPreglednicaGlava">
    <w:name w:val="HMI_Preglednica_Glava"/>
    <w:basedOn w:val="HMIPreglednicaTekstLevo"/>
    <w:qFormat/>
    <w:rsid w:val="007B49DF"/>
    <w:pPr>
      <w:spacing w:before="60" w:after="60"/>
    </w:pPr>
    <w:rPr>
      <w:b/>
    </w:rPr>
  </w:style>
  <w:style w:type="paragraph" w:customStyle="1" w:styleId="HMINapisSlika">
    <w:name w:val="HMI_Napis_Slika"/>
    <w:basedOn w:val="HMINapisPreglednica"/>
    <w:qFormat/>
    <w:rsid w:val="007B49DF"/>
    <w:pPr>
      <w:spacing w:after="240"/>
    </w:pPr>
  </w:style>
  <w:style w:type="paragraph" w:customStyle="1" w:styleId="HMIOPOMBA">
    <w:name w:val="HMI_OPOMBA"/>
    <w:basedOn w:val="Normal"/>
    <w:qFormat/>
    <w:rsid w:val="00F4562A"/>
    <w:rPr>
      <w:sz w:val="18"/>
    </w:rPr>
  </w:style>
  <w:style w:type="paragraph" w:customStyle="1" w:styleId="HMISlika">
    <w:name w:val="HMI_Slika"/>
    <w:basedOn w:val="Normal"/>
    <w:qFormat/>
    <w:rsid w:val="00F53D60"/>
    <w:pPr>
      <w:spacing w:before="60" w:after="60"/>
    </w:pPr>
  </w:style>
  <w:style w:type="character" w:customStyle="1" w:styleId="HMITekstKurziva">
    <w:name w:val="HMI_Tekst_Kurziva"/>
    <w:basedOn w:val="DefaultParagraphFont"/>
    <w:uiPriority w:val="1"/>
    <w:qFormat/>
    <w:rsid w:val="000B0AE5"/>
    <w:rPr>
      <w:rFonts w:ascii="Arial" w:hAnsi="Arial"/>
      <w:i/>
      <w:sz w:val="22"/>
    </w:rPr>
  </w:style>
  <w:style w:type="character" w:customStyle="1" w:styleId="HMIH2Kurziva">
    <w:name w:val="HMI_H2_Kurziva"/>
    <w:basedOn w:val="DefaultParagraphFont"/>
    <w:uiPriority w:val="1"/>
    <w:qFormat/>
    <w:rsid w:val="008D77AC"/>
    <w:rPr>
      <w:rFonts w:ascii="Arial" w:hAnsi="Arial"/>
      <w:i/>
      <w:color w:val="294735"/>
      <w:sz w:val="26"/>
    </w:rPr>
  </w:style>
  <w:style w:type="character" w:customStyle="1" w:styleId="HMIH1Kurziva">
    <w:name w:val="HMI_H1_Kurziva"/>
    <w:basedOn w:val="DefaultParagraphFont"/>
    <w:uiPriority w:val="1"/>
    <w:qFormat/>
    <w:rsid w:val="004A444A"/>
    <w:rPr>
      <w:rFonts w:ascii="Arial" w:hAnsi="Arial"/>
      <w:b w:val="0"/>
      <w:i/>
      <w:color w:val="294735"/>
      <w:sz w:val="28"/>
    </w:rPr>
  </w:style>
  <w:style w:type="character" w:customStyle="1" w:styleId="HMITekstPodpisanaVrednost">
    <w:name w:val="HMI_Tekst_PodpisanaVrednost"/>
    <w:basedOn w:val="DefaultParagraphFont"/>
    <w:uiPriority w:val="1"/>
    <w:qFormat/>
    <w:rsid w:val="00506BFB"/>
    <w:rPr>
      <w:rFonts w:ascii="Arial" w:hAnsi="Arial"/>
      <w:caps w:val="0"/>
      <w:smallCaps w:val="0"/>
      <w:strike w:val="0"/>
      <w:dstrike w:val="0"/>
      <w:vanish w:val="0"/>
      <w:sz w:val="22"/>
      <w:vertAlign w:val="subscript"/>
    </w:rPr>
  </w:style>
  <w:style w:type="character" w:customStyle="1" w:styleId="HMITekstNadpisanaVrednost">
    <w:name w:val="HMI_Tekst_NadpisanaVrednost"/>
    <w:basedOn w:val="DefaultParagraphFont"/>
    <w:uiPriority w:val="1"/>
    <w:qFormat/>
    <w:rsid w:val="00BE7D3E"/>
    <w:rPr>
      <w:rFonts w:ascii="Arial" w:hAnsi="Arial"/>
      <w:caps w:val="0"/>
      <w:smallCaps w:val="0"/>
      <w:strike w:val="0"/>
      <w:dstrike w:val="0"/>
      <w:vanish w:val="0"/>
      <w:sz w:val="22"/>
      <w:vertAlign w:val="superscript"/>
    </w:rPr>
  </w:style>
  <w:style w:type="character" w:customStyle="1" w:styleId="HMITekstKrepko">
    <w:name w:val="HMI_Tekst_Krepko"/>
    <w:basedOn w:val="DefaultParagraphFont"/>
    <w:uiPriority w:val="1"/>
    <w:qFormat/>
    <w:rsid w:val="00B23092"/>
    <w:rPr>
      <w:rFonts w:ascii="Arial" w:hAnsi="Arial"/>
      <w:b/>
      <w:sz w:val="22"/>
    </w:rPr>
  </w:style>
  <w:style w:type="paragraph" w:customStyle="1" w:styleId="HMIOkvir">
    <w:name w:val="HMI_Okvir"/>
    <w:basedOn w:val="Normal"/>
    <w:qFormat/>
    <w:rsid w:val="00FF5D6C"/>
    <w:pPr>
      <w:pBdr>
        <w:top w:val="single" w:sz="4" w:space="1" w:color="525252"/>
        <w:left w:val="single" w:sz="4" w:space="4" w:color="525252"/>
        <w:bottom w:val="single" w:sz="4" w:space="1" w:color="525252"/>
        <w:right w:val="single" w:sz="4" w:space="4" w:color="525252"/>
      </w:pBdr>
    </w:pPr>
  </w:style>
  <w:style w:type="paragraph" w:styleId="NormalWeb">
    <w:name w:val="Normal (Web)"/>
    <w:basedOn w:val="Normal"/>
    <w:uiPriority w:val="99"/>
    <w:semiHidden/>
    <w:unhideWhenUsed/>
    <w:locked/>
    <w:rsid w:val="00CF2D16"/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CF2D1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CF2D16"/>
    <w:rPr>
      <w:color w:val="954F72" w:themeColor="followedHyperlink"/>
      <w:u w:val="single"/>
    </w:rPr>
  </w:style>
  <w:style w:type="paragraph" w:customStyle="1" w:styleId="HMIOkvirNastevanje">
    <w:name w:val="HMI_Okvir_Nastevanje"/>
    <w:basedOn w:val="HMISeznamNastevanje"/>
    <w:qFormat/>
    <w:rsid w:val="008515C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character" w:styleId="Strong">
    <w:name w:val="Strong"/>
    <w:basedOn w:val="DefaultParagraphFont"/>
    <w:uiPriority w:val="22"/>
    <w:qFormat/>
    <w:locked/>
    <w:rsid w:val="005533D8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75483C"/>
    <w:pPr>
      <w:spacing w:before="0"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5483C"/>
    <w:rPr>
      <w:rFonts w:ascii="Consolas" w:hAnsi="Consolas"/>
      <w:color w:val="525252"/>
      <w:sz w:val="21"/>
      <w:szCs w:val="21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4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2.png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agromet.mkgp.gov.si/APP2/Zoo/Feno?meteoLocId=164&amp;soLocId=656&amp;taxId=1023&amp;archive=0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agromet.mkgp.gov.si/APP2/Zoo/Feno?meteoLocId=164&amp;soLocId=655&amp;taxId=1023&amp;archive=0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magda.rak-cizej@ihps.si" TargetMode="External"/><Relationship Id="rId1" Type="http://schemas.openxmlformats.org/officeDocument/2006/relationships/hyperlink" Target="mailto:magda.rak-cizej@ihps.si" TargetMode="External"/><Relationship Id="rId4" Type="http://schemas.openxmlformats.org/officeDocument/2006/relationships/oleObject" Target="embeddings/oleObject1.bin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C:\Users\mrakcizej\Documents\Hmeljarstvo\Hmeljarske%20informacije,%20odzivnik\HI-2026\Vreme%20za%20HI-2026\Vreme,graf%20%20Sp.%20sav.%20d.%202026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humulus1\OVR\PROGNOZA\HMELJARSTVO\Koruzna%20ve&#353;&#269;a\Koruzna%20ve&#353;&#269;a_99-26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sl-SI"/>
              <a:t>Vremenske razmere (januar -</a:t>
            </a:r>
            <a:r>
              <a:rPr lang="sl-SI" baseline="0"/>
              <a:t> II. dekada junija</a:t>
            </a:r>
            <a:r>
              <a:rPr lang="sl-SI"/>
              <a:t>)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07434715325427"/>
          <c:y val="0.1239750656167979"/>
          <c:w val="0.74792072844519608"/>
          <c:h val="0.73068057742782155"/>
        </c:manualLayout>
      </c:layout>
      <c:barChart>
        <c:barDir val="col"/>
        <c:grouping val="clustered"/>
        <c:varyColors val="0"/>
        <c:ser>
          <c:idx val="2"/>
          <c:order val="2"/>
          <c:tx>
            <c:v>P 2026</c:v>
          </c:tx>
          <c:spPr>
            <a:solidFill>
              <a:schemeClr val="accent1">
                <a:lumMod val="60000"/>
                <a:lumOff val="40000"/>
              </a:schemeClr>
            </a:solidFill>
          </c:spPr>
          <c:invertIfNegative val="0"/>
          <c:cat>
            <c:multiLvlStrRef>
              <c:f>podatki!$A$5:$B$21</c:f>
              <c:multiLvlStrCache>
                <c:ptCount val="17"/>
                <c:lvl>
                  <c:pt idx="0">
                    <c:v>I.</c:v>
                  </c:pt>
                  <c:pt idx="1">
                    <c:v>II.</c:v>
                  </c:pt>
                  <c:pt idx="2">
                    <c:v>III.</c:v>
                  </c:pt>
                  <c:pt idx="3">
                    <c:v>I.</c:v>
                  </c:pt>
                  <c:pt idx="4">
                    <c:v>II.</c:v>
                  </c:pt>
                  <c:pt idx="5">
                    <c:v>III.</c:v>
                  </c:pt>
                  <c:pt idx="6">
                    <c:v>I.</c:v>
                  </c:pt>
                  <c:pt idx="7">
                    <c:v>II.</c:v>
                  </c:pt>
                  <c:pt idx="8">
                    <c:v>III.</c:v>
                  </c:pt>
                  <c:pt idx="9">
                    <c:v>I.</c:v>
                  </c:pt>
                  <c:pt idx="10">
                    <c:v>II.</c:v>
                  </c:pt>
                  <c:pt idx="11">
                    <c:v>III.</c:v>
                  </c:pt>
                  <c:pt idx="12">
                    <c:v>I.</c:v>
                  </c:pt>
                  <c:pt idx="13">
                    <c:v>II.</c:v>
                  </c:pt>
                  <c:pt idx="14">
                    <c:v>III.</c:v>
                  </c:pt>
                  <c:pt idx="15">
                    <c:v>I.</c:v>
                  </c:pt>
                  <c:pt idx="16">
                    <c:v>II.</c:v>
                  </c:pt>
                </c:lvl>
                <c:lvl>
                  <c:pt idx="0">
                    <c:v>jan.</c:v>
                  </c:pt>
                  <c:pt idx="3">
                    <c:v>feb.</c:v>
                  </c:pt>
                  <c:pt idx="6">
                    <c:v>mar.</c:v>
                  </c:pt>
                  <c:pt idx="9">
                    <c:v>apr.</c:v>
                  </c:pt>
                  <c:pt idx="12">
                    <c:v>maj</c:v>
                  </c:pt>
                  <c:pt idx="15">
                    <c:v>jun.</c:v>
                  </c:pt>
                </c:lvl>
              </c:multiLvlStrCache>
            </c:multiLvlStrRef>
          </c:cat>
          <c:val>
            <c:numRef>
              <c:f>podatki!$F$5:$F$21</c:f>
              <c:numCache>
                <c:formatCode>0.0</c:formatCode>
                <c:ptCount val="17"/>
                <c:pt idx="0">
                  <c:v>9</c:v>
                </c:pt>
                <c:pt idx="1">
                  <c:v>0.2</c:v>
                </c:pt>
                <c:pt idx="2">
                  <c:v>35.000000000000007</c:v>
                </c:pt>
                <c:pt idx="3">
                  <c:v>30.599999999999998</c:v>
                </c:pt>
                <c:pt idx="4">
                  <c:v>53.400000000000006</c:v>
                </c:pt>
                <c:pt idx="5">
                  <c:v>0</c:v>
                </c:pt>
                <c:pt idx="6">
                  <c:v>0</c:v>
                </c:pt>
                <c:pt idx="7">
                  <c:v>18</c:v>
                </c:pt>
                <c:pt idx="8">
                  <c:v>15.6</c:v>
                </c:pt>
                <c:pt idx="9">
                  <c:v>0</c:v>
                </c:pt>
                <c:pt idx="10">
                  <c:v>17.400000000000002</c:v>
                </c:pt>
                <c:pt idx="11">
                  <c:v>5.4</c:v>
                </c:pt>
                <c:pt idx="12">
                  <c:v>0</c:v>
                </c:pt>
                <c:pt idx="13">
                  <c:v>92</c:v>
                </c:pt>
                <c:pt idx="14">
                  <c:v>12.4</c:v>
                </c:pt>
                <c:pt idx="15">
                  <c:v>69</c:v>
                </c:pt>
                <c:pt idx="16">
                  <c:v>28.8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97-4B9C-8FA2-949B3159EBEC}"/>
            </c:ext>
          </c:extLst>
        </c:ser>
        <c:ser>
          <c:idx val="3"/>
          <c:order val="3"/>
          <c:tx>
            <c:v>P povp.</c:v>
          </c:tx>
          <c:spPr>
            <a:solidFill>
              <a:srgbClr val="002060"/>
            </a:solidFill>
          </c:spPr>
          <c:invertIfNegative val="0"/>
          <c:cat>
            <c:multiLvlStrRef>
              <c:f>podatki!$A$5:$B$21</c:f>
              <c:multiLvlStrCache>
                <c:ptCount val="17"/>
                <c:lvl>
                  <c:pt idx="0">
                    <c:v>I.</c:v>
                  </c:pt>
                  <c:pt idx="1">
                    <c:v>II.</c:v>
                  </c:pt>
                  <c:pt idx="2">
                    <c:v>III.</c:v>
                  </c:pt>
                  <c:pt idx="3">
                    <c:v>I.</c:v>
                  </c:pt>
                  <c:pt idx="4">
                    <c:v>II.</c:v>
                  </c:pt>
                  <c:pt idx="5">
                    <c:v>III.</c:v>
                  </c:pt>
                  <c:pt idx="6">
                    <c:v>I.</c:v>
                  </c:pt>
                  <c:pt idx="7">
                    <c:v>II.</c:v>
                  </c:pt>
                  <c:pt idx="8">
                    <c:v>III.</c:v>
                  </c:pt>
                  <c:pt idx="9">
                    <c:v>I.</c:v>
                  </c:pt>
                  <c:pt idx="10">
                    <c:v>II.</c:v>
                  </c:pt>
                  <c:pt idx="11">
                    <c:v>III.</c:v>
                  </c:pt>
                  <c:pt idx="12">
                    <c:v>I.</c:v>
                  </c:pt>
                  <c:pt idx="13">
                    <c:v>II.</c:v>
                  </c:pt>
                  <c:pt idx="14">
                    <c:v>III.</c:v>
                  </c:pt>
                  <c:pt idx="15">
                    <c:v>I.</c:v>
                  </c:pt>
                  <c:pt idx="16">
                    <c:v>II.</c:v>
                  </c:pt>
                </c:lvl>
                <c:lvl>
                  <c:pt idx="0">
                    <c:v>jan.</c:v>
                  </c:pt>
                  <c:pt idx="3">
                    <c:v>feb.</c:v>
                  </c:pt>
                  <c:pt idx="6">
                    <c:v>mar.</c:v>
                  </c:pt>
                  <c:pt idx="9">
                    <c:v>apr.</c:v>
                  </c:pt>
                  <c:pt idx="12">
                    <c:v>maj</c:v>
                  </c:pt>
                  <c:pt idx="15">
                    <c:v>jun.</c:v>
                  </c:pt>
                </c:lvl>
              </c:multiLvlStrCache>
            </c:multiLvlStrRef>
          </c:cat>
          <c:val>
            <c:numRef>
              <c:f>podatki!$G$5:$G$21</c:f>
              <c:numCache>
                <c:formatCode>0.0</c:formatCode>
                <c:ptCount val="17"/>
                <c:pt idx="0">
                  <c:v>17.100000000000001</c:v>
                </c:pt>
                <c:pt idx="1">
                  <c:v>12.7</c:v>
                </c:pt>
                <c:pt idx="2">
                  <c:v>16.600000000000001</c:v>
                </c:pt>
                <c:pt idx="3">
                  <c:v>19.5</c:v>
                </c:pt>
                <c:pt idx="4">
                  <c:v>22.5</c:v>
                </c:pt>
                <c:pt idx="5">
                  <c:v>16.100000000000001</c:v>
                </c:pt>
                <c:pt idx="6">
                  <c:v>18.899999999999999</c:v>
                </c:pt>
                <c:pt idx="7">
                  <c:v>15</c:v>
                </c:pt>
                <c:pt idx="8">
                  <c:v>26.2</c:v>
                </c:pt>
                <c:pt idx="9">
                  <c:v>23.366666666666667</c:v>
                </c:pt>
                <c:pt idx="10">
                  <c:v>26.630000000000003</c:v>
                </c:pt>
                <c:pt idx="11">
                  <c:v>23.70333333333333</c:v>
                </c:pt>
                <c:pt idx="12">
                  <c:v>23.206666666666667</c:v>
                </c:pt>
                <c:pt idx="13">
                  <c:v>34.46</c:v>
                </c:pt>
                <c:pt idx="14">
                  <c:v>37.773333333333341</c:v>
                </c:pt>
                <c:pt idx="15">
                  <c:v>39.043333333333337</c:v>
                </c:pt>
                <c:pt idx="16">
                  <c:v>35.18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697-4B9C-8FA2-949B3159EB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"/>
        <c:axId val="4"/>
      </c:barChart>
      <c:lineChart>
        <c:grouping val="standard"/>
        <c:varyColors val="0"/>
        <c:ser>
          <c:idx val="0"/>
          <c:order val="0"/>
          <c:tx>
            <c:v>T 2026</c:v>
          </c:tx>
          <c:spPr>
            <a:ln>
              <a:solidFill>
                <a:srgbClr val="FFC000"/>
              </a:solidFill>
            </a:ln>
          </c:spPr>
          <c:marker>
            <c:symbol val="square"/>
            <c:size val="6"/>
            <c:spPr>
              <a:solidFill>
                <a:srgbClr val="FFC000"/>
              </a:solidFill>
              <a:ln>
                <a:noFill/>
              </a:ln>
            </c:spPr>
          </c:marker>
          <c:cat>
            <c:multiLvlStrRef>
              <c:f>podatki!$A$5:$B$40</c:f>
              <c:multiLvlStrCache>
                <c:ptCount val="36"/>
                <c:lvl>
                  <c:pt idx="0">
                    <c:v>I.</c:v>
                  </c:pt>
                  <c:pt idx="1">
                    <c:v>II.</c:v>
                  </c:pt>
                  <c:pt idx="2">
                    <c:v>III.</c:v>
                  </c:pt>
                  <c:pt idx="3">
                    <c:v>I.</c:v>
                  </c:pt>
                  <c:pt idx="4">
                    <c:v>II.</c:v>
                  </c:pt>
                  <c:pt idx="5">
                    <c:v>III.</c:v>
                  </c:pt>
                  <c:pt idx="6">
                    <c:v>I.</c:v>
                  </c:pt>
                  <c:pt idx="7">
                    <c:v>II.</c:v>
                  </c:pt>
                  <c:pt idx="8">
                    <c:v>III.</c:v>
                  </c:pt>
                  <c:pt idx="9">
                    <c:v>I.</c:v>
                  </c:pt>
                  <c:pt idx="10">
                    <c:v>II.</c:v>
                  </c:pt>
                  <c:pt idx="11">
                    <c:v>III.</c:v>
                  </c:pt>
                  <c:pt idx="12">
                    <c:v>I.</c:v>
                  </c:pt>
                  <c:pt idx="13">
                    <c:v>II.</c:v>
                  </c:pt>
                  <c:pt idx="14">
                    <c:v>III.</c:v>
                  </c:pt>
                  <c:pt idx="15">
                    <c:v>I.</c:v>
                  </c:pt>
                  <c:pt idx="16">
                    <c:v>II.</c:v>
                  </c:pt>
                  <c:pt idx="17">
                    <c:v>III.</c:v>
                  </c:pt>
                  <c:pt idx="18">
                    <c:v>I.</c:v>
                  </c:pt>
                  <c:pt idx="19">
                    <c:v>II.</c:v>
                  </c:pt>
                  <c:pt idx="20">
                    <c:v>III.</c:v>
                  </c:pt>
                  <c:pt idx="21">
                    <c:v>I.</c:v>
                  </c:pt>
                  <c:pt idx="22">
                    <c:v>II.</c:v>
                  </c:pt>
                  <c:pt idx="23">
                    <c:v>III.</c:v>
                  </c:pt>
                  <c:pt idx="24">
                    <c:v>I.</c:v>
                  </c:pt>
                  <c:pt idx="25">
                    <c:v>II.</c:v>
                  </c:pt>
                  <c:pt idx="26">
                    <c:v>III.</c:v>
                  </c:pt>
                  <c:pt idx="27">
                    <c:v>I.</c:v>
                  </c:pt>
                  <c:pt idx="28">
                    <c:v>II.</c:v>
                  </c:pt>
                  <c:pt idx="29">
                    <c:v>III.</c:v>
                  </c:pt>
                  <c:pt idx="30">
                    <c:v>I.</c:v>
                  </c:pt>
                  <c:pt idx="31">
                    <c:v>II.</c:v>
                  </c:pt>
                  <c:pt idx="32">
                    <c:v>III.</c:v>
                  </c:pt>
                  <c:pt idx="33">
                    <c:v>I.</c:v>
                  </c:pt>
                  <c:pt idx="34">
                    <c:v>II.</c:v>
                  </c:pt>
                  <c:pt idx="35">
                    <c:v>III.</c:v>
                  </c:pt>
                </c:lvl>
                <c:lvl>
                  <c:pt idx="0">
                    <c:v>jan.</c:v>
                  </c:pt>
                  <c:pt idx="3">
                    <c:v>feb.</c:v>
                  </c:pt>
                  <c:pt idx="6">
                    <c:v>mar.</c:v>
                  </c:pt>
                  <c:pt idx="9">
                    <c:v>apr.</c:v>
                  </c:pt>
                  <c:pt idx="12">
                    <c:v>maj</c:v>
                  </c:pt>
                  <c:pt idx="15">
                    <c:v>jun.</c:v>
                  </c:pt>
                  <c:pt idx="18">
                    <c:v>jul.</c:v>
                  </c:pt>
                  <c:pt idx="21">
                    <c:v>avg.</c:v>
                  </c:pt>
                  <c:pt idx="24">
                    <c:v>sept.</c:v>
                  </c:pt>
                  <c:pt idx="27">
                    <c:v>okt.</c:v>
                  </c:pt>
                  <c:pt idx="30">
                    <c:v>nov. </c:v>
                  </c:pt>
                  <c:pt idx="33">
                    <c:v>dec.</c:v>
                  </c:pt>
                </c:lvl>
              </c:multiLvlStrCache>
            </c:multiLvlStrRef>
          </c:cat>
          <c:val>
            <c:numRef>
              <c:f>podatki!$C$5:$C$21</c:f>
              <c:numCache>
                <c:formatCode>#,##0.0\ _€</c:formatCode>
                <c:ptCount val="17"/>
                <c:pt idx="0">
                  <c:v>-1.8900000000000001</c:v>
                </c:pt>
                <c:pt idx="1">
                  <c:v>0.25000000000000017</c:v>
                </c:pt>
                <c:pt idx="2">
                  <c:v>1.7272727272727273</c:v>
                </c:pt>
                <c:pt idx="3">
                  <c:v>4.4399999999999995</c:v>
                </c:pt>
                <c:pt idx="4">
                  <c:v>4.6100000000000003</c:v>
                </c:pt>
                <c:pt idx="5">
                  <c:v>6.6875</c:v>
                </c:pt>
                <c:pt idx="6">
                  <c:v>8.02</c:v>
                </c:pt>
                <c:pt idx="7">
                  <c:v>8.27</c:v>
                </c:pt>
                <c:pt idx="8">
                  <c:v>7.6</c:v>
                </c:pt>
                <c:pt idx="9">
                  <c:v>11.110000000000001</c:v>
                </c:pt>
                <c:pt idx="10">
                  <c:v>12.36</c:v>
                </c:pt>
                <c:pt idx="11">
                  <c:v>11.959999999999997</c:v>
                </c:pt>
                <c:pt idx="12">
                  <c:v>15.89</c:v>
                </c:pt>
                <c:pt idx="13">
                  <c:v>11.8</c:v>
                </c:pt>
                <c:pt idx="14">
                  <c:v>20.440000000000001</c:v>
                </c:pt>
                <c:pt idx="15">
                  <c:v>18.52</c:v>
                </c:pt>
                <c:pt idx="16">
                  <c:v>19.96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697-4B9C-8FA2-949B3159EBEC}"/>
            </c:ext>
          </c:extLst>
        </c:ser>
        <c:ser>
          <c:idx val="1"/>
          <c:order val="1"/>
          <c:tx>
            <c:v>T povp.</c:v>
          </c:tx>
          <c:spPr>
            <a:ln>
              <a:solidFill>
                <a:srgbClr val="C00000"/>
              </a:solidFill>
            </a:ln>
          </c:spPr>
          <c:marker>
            <c:symbol val="diamond"/>
            <c:size val="7"/>
            <c:spPr>
              <a:solidFill>
                <a:srgbClr val="C00000"/>
              </a:solidFill>
              <a:ln>
                <a:solidFill>
                  <a:schemeClr val="accent4">
                    <a:lumMod val="75000"/>
                  </a:schemeClr>
                </a:solidFill>
              </a:ln>
            </c:spPr>
          </c:marker>
          <c:cat>
            <c:multiLvlStrRef>
              <c:f>podatki!$A$5:$B$40</c:f>
              <c:multiLvlStrCache>
                <c:ptCount val="36"/>
                <c:lvl>
                  <c:pt idx="0">
                    <c:v>I.</c:v>
                  </c:pt>
                  <c:pt idx="1">
                    <c:v>II.</c:v>
                  </c:pt>
                  <c:pt idx="2">
                    <c:v>III.</c:v>
                  </c:pt>
                  <c:pt idx="3">
                    <c:v>I.</c:v>
                  </c:pt>
                  <c:pt idx="4">
                    <c:v>II.</c:v>
                  </c:pt>
                  <c:pt idx="5">
                    <c:v>III.</c:v>
                  </c:pt>
                  <c:pt idx="6">
                    <c:v>I.</c:v>
                  </c:pt>
                  <c:pt idx="7">
                    <c:v>II.</c:v>
                  </c:pt>
                  <c:pt idx="8">
                    <c:v>III.</c:v>
                  </c:pt>
                  <c:pt idx="9">
                    <c:v>I.</c:v>
                  </c:pt>
                  <c:pt idx="10">
                    <c:v>II.</c:v>
                  </c:pt>
                  <c:pt idx="11">
                    <c:v>III.</c:v>
                  </c:pt>
                  <c:pt idx="12">
                    <c:v>I.</c:v>
                  </c:pt>
                  <c:pt idx="13">
                    <c:v>II.</c:v>
                  </c:pt>
                  <c:pt idx="14">
                    <c:v>III.</c:v>
                  </c:pt>
                  <c:pt idx="15">
                    <c:v>I.</c:v>
                  </c:pt>
                  <c:pt idx="16">
                    <c:v>II.</c:v>
                  </c:pt>
                  <c:pt idx="17">
                    <c:v>III.</c:v>
                  </c:pt>
                  <c:pt idx="18">
                    <c:v>I.</c:v>
                  </c:pt>
                  <c:pt idx="19">
                    <c:v>II.</c:v>
                  </c:pt>
                  <c:pt idx="20">
                    <c:v>III.</c:v>
                  </c:pt>
                  <c:pt idx="21">
                    <c:v>I.</c:v>
                  </c:pt>
                  <c:pt idx="22">
                    <c:v>II.</c:v>
                  </c:pt>
                  <c:pt idx="23">
                    <c:v>III.</c:v>
                  </c:pt>
                  <c:pt idx="24">
                    <c:v>I.</c:v>
                  </c:pt>
                  <c:pt idx="25">
                    <c:v>II.</c:v>
                  </c:pt>
                  <c:pt idx="26">
                    <c:v>III.</c:v>
                  </c:pt>
                  <c:pt idx="27">
                    <c:v>I.</c:v>
                  </c:pt>
                  <c:pt idx="28">
                    <c:v>II.</c:v>
                  </c:pt>
                  <c:pt idx="29">
                    <c:v>III.</c:v>
                  </c:pt>
                  <c:pt idx="30">
                    <c:v>I.</c:v>
                  </c:pt>
                  <c:pt idx="31">
                    <c:v>II.</c:v>
                  </c:pt>
                  <c:pt idx="32">
                    <c:v>III.</c:v>
                  </c:pt>
                  <c:pt idx="33">
                    <c:v>I.</c:v>
                  </c:pt>
                  <c:pt idx="34">
                    <c:v>II.</c:v>
                  </c:pt>
                  <c:pt idx="35">
                    <c:v>III.</c:v>
                  </c:pt>
                </c:lvl>
                <c:lvl>
                  <c:pt idx="0">
                    <c:v>jan.</c:v>
                  </c:pt>
                  <c:pt idx="3">
                    <c:v>feb.</c:v>
                  </c:pt>
                  <c:pt idx="6">
                    <c:v>mar.</c:v>
                  </c:pt>
                  <c:pt idx="9">
                    <c:v>apr.</c:v>
                  </c:pt>
                  <c:pt idx="12">
                    <c:v>maj</c:v>
                  </c:pt>
                  <c:pt idx="15">
                    <c:v>jun.</c:v>
                  </c:pt>
                  <c:pt idx="18">
                    <c:v>jul.</c:v>
                  </c:pt>
                  <c:pt idx="21">
                    <c:v>avg.</c:v>
                  </c:pt>
                  <c:pt idx="24">
                    <c:v>sept.</c:v>
                  </c:pt>
                  <c:pt idx="27">
                    <c:v>okt.</c:v>
                  </c:pt>
                  <c:pt idx="30">
                    <c:v>nov. </c:v>
                  </c:pt>
                  <c:pt idx="33">
                    <c:v>dec.</c:v>
                  </c:pt>
                </c:lvl>
              </c:multiLvlStrCache>
            </c:multiLvlStrRef>
          </c:cat>
          <c:val>
            <c:numRef>
              <c:f>podatki!$D$5:$D$21</c:f>
              <c:numCache>
                <c:formatCode>0.0</c:formatCode>
                <c:ptCount val="17"/>
                <c:pt idx="0">
                  <c:v>0.3</c:v>
                </c:pt>
                <c:pt idx="1">
                  <c:v>0.5</c:v>
                </c:pt>
                <c:pt idx="2">
                  <c:v>-0.4</c:v>
                </c:pt>
                <c:pt idx="3">
                  <c:v>0.6</c:v>
                </c:pt>
                <c:pt idx="4">
                  <c:v>1</c:v>
                </c:pt>
                <c:pt idx="5">
                  <c:v>2.8</c:v>
                </c:pt>
                <c:pt idx="6">
                  <c:v>4.0999999999999996</c:v>
                </c:pt>
                <c:pt idx="7">
                  <c:v>5.9</c:v>
                </c:pt>
                <c:pt idx="8">
                  <c:v>6.9</c:v>
                </c:pt>
                <c:pt idx="9">
                  <c:v>8.9</c:v>
                </c:pt>
                <c:pt idx="10">
                  <c:v>9.6999999999999993</c:v>
                </c:pt>
                <c:pt idx="11">
                  <c:v>12.4</c:v>
                </c:pt>
                <c:pt idx="12">
                  <c:v>13.7</c:v>
                </c:pt>
                <c:pt idx="13">
                  <c:v>14.7</c:v>
                </c:pt>
                <c:pt idx="14">
                  <c:v>16.3</c:v>
                </c:pt>
                <c:pt idx="15">
                  <c:v>17.899999999999999</c:v>
                </c:pt>
                <c:pt idx="16">
                  <c:v>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9697-4B9C-8FA2-949B3159EB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54381424"/>
        <c:axId val="1"/>
      </c:lineChart>
      <c:catAx>
        <c:axId val="7543814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l-SI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6350">
              <a:prstDash val="sysDot"/>
            </a:ln>
          </c:spPr>
        </c:majorGridlines>
        <c:title>
          <c:tx>
            <c:rich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sl-SI" sz="1000" b="0" i="0" u="none" strike="noStrike" baseline="0">
                    <a:solidFill>
                      <a:srgbClr val="000000"/>
                    </a:solidFill>
                    <a:latin typeface="Calibri"/>
                    <a:cs typeface="Calibri"/>
                  </a:rPr>
                  <a:t>temperatura (</a:t>
                </a:r>
                <a:r>
                  <a:rPr lang="sl-SI" sz="1000" b="0" i="0" u="none" strike="noStrike" baseline="0">
                    <a:solidFill>
                      <a:srgbClr val="000000"/>
                    </a:solidFill>
                    <a:latin typeface="+mn-ea"/>
                    <a:ea typeface="+mn-ea"/>
                    <a:cs typeface="+mn-ea"/>
                  </a:rPr>
                  <a:t>°</a:t>
                </a:r>
                <a:r>
                  <a:rPr lang="sl-SI" sz="1000" b="0" i="0" u="none" strike="noStrike" baseline="0">
                    <a:solidFill>
                      <a:srgbClr val="000000"/>
                    </a:solidFill>
                    <a:latin typeface="Calibri"/>
                    <a:ea typeface="+mn-ea"/>
                    <a:cs typeface="Calibri"/>
                  </a:rPr>
                  <a:t>C)</a:t>
                </a:r>
                <a:endParaRPr lang="sl-SI" sz="1000" b="0" i="0" u="none" strike="noStrike" baseline="0">
                  <a:solidFill>
                    <a:srgbClr val="000000"/>
                  </a:solidFill>
                  <a:latin typeface="Calibri"/>
                  <a:cs typeface="Calibri"/>
                </a:endParaRPr>
              </a:p>
            </c:rich>
          </c:tx>
          <c:overlay val="0"/>
        </c:title>
        <c:numFmt formatCode="#,##0.0\ _€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l-SI"/>
          </a:p>
        </c:txPr>
        <c:crossAx val="754381424"/>
        <c:crossesAt val="1"/>
        <c:crossBetween val="between"/>
        <c:majorUnit val="2"/>
      </c:valAx>
      <c:catAx>
        <c:axId val="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"/>
        <c:crosses val="autoZero"/>
        <c:auto val="1"/>
        <c:lblAlgn val="ctr"/>
        <c:lblOffset val="100"/>
        <c:noMultiLvlLbl val="0"/>
      </c:catAx>
      <c:valAx>
        <c:axId val="4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sl-SI"/>
                  <a:t>padavine (mm)</a:t>
                </a:r>
              </a:p>
            </c:rich>
          </c:tx>
          <c:layout>
            <c:manualLayout>
              <c:xMode val="edge"/>
              <c:yMode val="edge"/>
              <c:x val="0.92576442489145494"/>
              <c:y val="0.3822300611146234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l-SI"/>
          </a:p>
        </c:txPr>
        <c:crossAx val="3"/>
        <c:crosses val="max"/>
        <c:crossBetween val="between"/>
      </c:valAx>
    </c:plotArea>
    <c:legend>
      <c:legendPos val="r"/>
      <c:layout>
        <c:manualLayout>
          <c:xMode val="edge"/>
          <c:yMode val="edge"/>
          <c:x val="0.21844789983030385"/>
          <c:y val="7.2995095503572999E-2"/>
          <c:w val="0.57630736607978883"/>
          <c:h val="5.292138437074928E-2"/>
        </c:manualLayout>
      </c:layout>
      <c:overlay val="0"/>
      <c:txPr>
        <a:bodyPr/>
        <a:lstStyle/>
        <a:p>
          <a:pPr>
            <a:defRPr sz="775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l-SI"/>
        </a:p>
      </c:txPr>
    </c:legend>
    <c:plotVisOnly val="1"/>
    <c:dispBlanksAs val="gap"/>
    <c:showDLblsOverMax val="0"/>
  </c:chart>
  <c:spPr>
    <a:solidFill>
      <a:schemeClr val="lt1"/>
    </a:solidFill>
    <a:ln w="3175" cap="flat" cmpd="sng" algn="ctr">
      <a:solidFill>
        <a:schemeClr val="tx1"/>
      </a:solidFill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l-SI"/>
    </a:p>
  </c:tx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4471160130718955"/>
          <c:y val="0.19395687572833017"/>
          <c:w val="0.79430686274509799"/>
          <c:h val="0.62529567748929948"/>
        </c:manualLayout>
      </c:layout>
      <c:barChart>
        <c:barDir val="col"/>
        <c:grouping val="clustered"/>
        <c:varyColors val="0"/>
        <c:ser>
          <c:idx val="2"/>
          <c:order val="0"/>
          <c:tx>
            <c:strRef>
              <c:f>'graf Žalec-Roje 2026'!$AA$1</c:f>
              <c:strCache>
                <c:ptCount val="1"/>
                <c:pt idx="0">
                  <c:v>Roje pri Žalcu, 2025</c:v>
                </c:pt>
              </c:strCache>
            </c:strRef>
          </c:tx>
          <c:spPr>
            <a:solidFill>
              <a:srgbClr val="EF7F76"/>
            </a:solidFill>
          </c:spPr>
          <c:invertIfNegative val="0"/>
          <c:cat>
            <c:numRef>
              <c:f>'graf Žalec-Roje 2026'!$B$7:$B$53</c:f>
              <c:numCache>
                <c:formatCode>General</c:formatCode>
                <c:ptCount val="47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  <c:pt idx="4">
                  <c:v>11</c:v>
                </c:pt>
                <c:pt idx="5">
                  <c:v>12</c:v>
                </c:pt>
                <c:pt idx="6">
                  <c:v>13</c:v>
                </c:pt>
                <c:pt idx="7">
                  <c:v>14</c:v>
                </c:pt>
                <c:pt idx="8">
                  <c:v>15</c:v>
                </c:pt>
                <c:pt idx="9">
                  <c:v>16</c:v>
                </c:pt>
                <c:pt idx="10">
                  <c:v>17</c:v>
                </c:pt>
                <c:pt idx="11">
                  <c:v>18</c:v>
                </c:pt>
                <c:pt idx="12">
                  <c:v>19</c:v>
                </c:pt>
                <c:pt idx="13">
                  <c:v>20</c:v>
                </c:pt>
                <c:pt idx="14">
                  <c:v>21</c:v>
                </c:pt>
                <c:pt idx="15">
                  <c:v>22</c:v>
                </c:pt>
                <c:pt idx="16">
                  <c:v>23</c:v>
                </c:pt>
                <c:pt idx="17">
                  <c:v>24</c:v>
                </c:pt>
                <c:pt idx="18">
                  <c:v>25</c:v>
                </c:pt>
                <c:pt idx="19">
                  <c:v>26</c:v>
                </c:pt>
                <c:pt idx="20">
                  <c:v>27</c:v>
                </c:pt>
                <c:pt idx="21">
                  <c:v>28</c:v>
                </c:pt>
                <c:pt idx="22">
                  <c:v>29</c:v>
                </c:pt>
                <c:pt idx="23">
                  <c:v>30</c:v>
                </c:pt>
                <c:pt idx="24">
                  <c:v>31</c:v>
                </c:pt>
                <c:pt idx="25">
                  <c:v>1</c:v>
                </c:pt>
                <c:pt idx="26">
                  <c:v>2</c:v>
                </c:pt>
                <c:pt idx="27">
                  <c:v>3</c:v>
                </c:pt>
                <c:pt idx="28">
                  <c:v>4</c:v>
                </c:pt>
                <c:pt idx="29">
                  <c:v>5</c:v>
                </c:pt>
                <c:pt idx="30">
                  <c:v>6</c:v>
                </c:pt>
                <c:pt idx="31">
                  <c:v>7</c:v>
                </c:pt>
                <c:pt idx="32">
                  <c:v>8</c:v>
                </c:pt>
                <c:pt idx="33">
                  <c:v>9</c:v>
                </c:pt>
                <c:pt idx="34">
                  <c:v>10</c:v>
                </c:pt>
                <c:pt idx="35">
                  <c:v>11</c:v>
                </c:pt>
                <c:pt idx="36">
                  <c:v>12</c:v>
                </c:pt>
                <c:pt idx="37">
                  <c:v>13</c:v>
                </c:pt>
                <c:pt idx="38">
                  <c:v>14</c:v>
                </c:pt>
                <c:pt idx="39">
                  <c:v>15</c:v>
                </c:pt>
                <c:pt idx="40">
                  <c:v>16</c:v>
                </c:pt>
                <c:pt idx="41">
                  <c:v>17</c:v>
                </c:pt>
                <c:pt idx="42">
                  <c:v>18</c:v>
                </c:pt>
                <c:pt idx="43">
                  <c:v>19</c:v>
                </c:pt>
                <c:pt idx="44">
                  <c:v>20</c:v>
                </c:pt>
                <c:pt idx="45">
                  <c:v>21</c:v>
                </c:pt>
                <c:pt idx="46">
                  <c:v>22</c:v>
                </c:pt>
              </c:numCache>
            </c:numRef>
          </c:cat>
          <c:val>
            <c:numRef>
              <c:f>'graf Žalec-Roje 2026'!$AA$7:$AA$53</c:f>
              <c:numCache>
                <c:formatCode>General</c:formatCode>
                <c:ptCount val="47"/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2</c:v>
                </c:pt>
                <c:pt idx="13">
                  <c:v>17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2</c:v>
                </c:pt>
                <c:pt idx="20">
                  <c:v>2</c:v>
                </c:pt>
                <c:pt idx="21">
                  <c:v>0</c:v>
                </c:pt>
                <c:pt idx="22">
                  <c:v>3</c:v>
                </c:pt>
                <c:pt idx="23">
                  <c:v>0</c:v>
                </c:pt>
                <c:pt idx="24">
                  <c:v>11</c:v>
                </c:pt>
                <c:pt idx="25">
                  <c:v>0</c:v>
                </c:pt>
                <c:pt idx="26">
                  <c:v>4</c:v>
                </c:pt>
                <c:pt idx="27">
                  <c:v>11</c:v>
                </c:pt>
                <c:pt idx="28">
                  <c:v>6</c:v>
                </c:pt>
                <c:pt idx="29">
                  <c:v>2</c:v>
                </c:pt>
                <c:pt idx="30">
                  <c:v>7</c:v>
                </c:pt>
                <c:pt idx="31">
                  <c:v>14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1</c:v>
                </c:pt>
                <c:pt idx="36">
                  <c:v>4</c:v>
                </c:pt>
                <c:pt idx="37">
                  <c:v>1</c:v>
                </c:pt>
                <c:pt idx="38">
                  <c:v>4</c:v>
                </c:pt>
                <c:pt idx="39">
                  <c:v>5</c:v>
                </c:pt>
                <c:pt idx="40">
                  <c:v>2</c:v>
                </c:pt>
                <c:pt idx="41">
                  <c:v>1</c:v>
                </c:pt>
                <c:pt idx="42">
                  <c:v>0</c:v>
                </c:pt>
                <c:pt idx="43">
                  <c:v>1</c:v>
                </c:pt>
                <c:pt idx="44">
                  <c:v>2</c:v>
                </c:pt>
                <c:pt idx="45">
                  <c:v>1</c:v>
                </c:pt>
                <c:pt idx="4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802-41A8-AEDB-697ABBBF91AA}"/>
            </c:ext>
          </c:extLst>
        </c:ser>
        <c:ser>
          <c:idx val="3"/>
          <c:order val="1"/>
          <c:tx>
            <c:strRef>
              <c:f>'graf Žalec-Roje 2026'!$AB$1</c:f>
              <c:strCache>
                <c:ptCount val="1"/>
                <c:pt idx="0">
                  <c:v>Žalec-IHPS, 2026</c:v>
                </c:pt>
              </c:strCache>
            </c:strRef>
          </c:tx>
          <c:spPr>
            <a:solidFill>
              <a:srgbClr val="E4BF88"/>
            </a:solidFill>
          </c:spPr>
          <c:invertIfNegative val="0"/>
          <c:cat>
            <c:numRef>
              <c:f>'graf Žalec-Roje 2026'!$B$7:$B$53</c:f>
              <c:numCache>
                <c:formatCode>General</c:formatCode>
                <c:ptCount val="47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  <c:pt idx="4">
                  <c:v>11</c:v>
                </c:pt>
                <c:pt idx="5">
                  <c:v>12</c:v>
                </c:pt>
                <c:pt idx="6">
                  <c:v>13</c:v>
                </c:pt>
                <c:pt idx="7">
                  <c:v>14</c:v>
                </c:pt>
                <c:pt idx="8">
                  <c:v>15</c:v>
                </c:pt>
                <c:pt idx="9">
                  <c:v>16</c:v>
                </c:pt>
                <c:pt idx="10">
                  <c:v>17</c:v>
                </c:pt>
                <c:pt idx="11">
                  <c:v>18</c:v>
                </c:pt>
                <c:pt idx="12">
                  <c:v>19</c:v>
                </c:pt>
                <c:pt idx="13">
                  <c:v>20</c:v>
                </c:pt>
                <c:pt idx="14">
                  <c:v>21</c:v>
                </c:pt>
                <c:pt idx="15">
                  <c:v>22</c:v>
                </c:pt>
                <c:pt idx="16">
                  <c:v>23</c:v>
                </c:pt>
                <c:pt idx="17">
                  <c:v>24</c:v>
                </c:pt>
                <c:pt idx="18">
                  <c:v>25</c:v>
                </c:pt>
                <c:pt idx="19">
                  <c:v>26</c:v>
                </c:pt>
                <c:pt idx="20">
                  <c:v>27</c:v>
                </c:pt>
                <c:pt idx="21">
                  <c:v>28</c:v>
                </c:pt>
                <c:pt idx="22">
                  <c:v>29</c:v>
                </c:pt>
                <c:pt idx="23">
                  <c:v>30</c:v>
                </c:pt>
                <c:pt idx="24">
                  <c:v>31</c:v>
                </c:pt>
                <c:pt idx="25">
                  <c:v>1</c:v>
                </c:pt>
                <c:pt idx="26">
                  <c:v>2</c:v>
                </c:pt>
                <c:pt idx="27">
                  <c:v>3</c:v>
                </c:pt>
                <c:pt idx="28">
                  <c:v>4</c:v>
                </c:pt>
                <c:pt idx="29">
                  <c:v>5</c:v>
                </c:pt>
                <c:pt idx="30">
                  <c:v>6</c:v>
                </c:pt>
                <c:pt idx="31">
                  <c:v>7</c:v>
                </c:pt>
                <c:pt idx="32">
                  <c:v>8</c:v>
                </c:pt>
                <c:pt idx="33">
                  <c:v>9</c:v>
                </c:pt>
                <c:pt idx="34">
                  <c:v>10</c:v>
                </c:pt>
                <c:pt idx="35">
                  <c:v>11</c:v>
                </c:pt>
                <c:pt idx="36">
                  <c:v>12</c:v>
                </c:pt>
                <c:pt idx="37">
                  <c:v>13</c:v>
                </c:pt>
                <c:pt idx="38">
                  <c:v>14</c:v>
                </c:pt>
                <c:pt idx="39">
                  <c:v>15</c:v>
                </c:pt>
                <c:pt idx="40">
                  <c:v>16</c:v>
                </c:pt>
                <c:pt idx="41">
                  <c:v>17</c:v>
                </c:pt>
                <c:pt idx="42">
                  <c:v>18</c:v>
                </c:pt>
                <c:pt idx="43">
                  <c:v>19</c:v>
                </c:pt>
                <c:pt idx="44">
                  <c:v>20</c:v>
                </c:pt>
                <c:pt idx="45">
                  <c:v>21</c:v>
                </c:pt>
                <c:pt idx="46">
                  <c:v>22</c:v>
                </c:pt>
              </c:numCache>
            </c:numRef>
          </c:cat>
          <c:val>
            <c:numRef>
              <c:f>'graf Žalec-Roje 2026'!$AB$7:$AB$53</c:f>
              <c:numCache>
                <c:formatCode>General</c:formatCode>
                <c:ptCount val="47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2</c:v>
                </c:pt>
                <c:pt idx="11">
                  <c:v>0</c:v>
                </c:pt>
                <c:pt idx="12">
                  <c:v>0</c:v>
                </c:pt>
                <c:pt idx="13">
                  <c:v>1</c:v>
                </c:pt>
                <c:pt idx="14">
                  <c:v>0</c:v>
                </c:pt>
                <c:pt idx="15">
                  <c:v>0</c:v>
                </c:pt>
                <c:pt idx="16">
                  <c:v>1</c:v>
                </c:pt>
                <c:pt idx="17">
                  <c:v>4</c:v>
                </c:pt>
                <c:pt idx="18">
                  <c:v>5</c:v>
                </c:pt>
                <c:pt idx="19">
                  <c:v>3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8</c:v>
                </c:pt>
                <c:pt idx="24">
                  <c:v>0</c:v>
                </c:pt>
                <c:pt idx="25">
                  <c:v>1</c:v>
                </c:pt>
                <c:pt idx="26">
                  <c:v>5</c:v>
                </c:pt>
                <c:pt idx="27">
                  <c:v>0</c:v>
                </c:pt>
                <c:pt idx="28">
                  <c:v>2</c:v>
                </c:pt>
                <c:pt idx="29">
                  <c:v>0</c:v>
                </c:pt>
                <c:pt idx="30">
                  <c:v>3</c:v>
                </c:pt>
                <c:pt idx="31">
                  <c:v>4</c:v>
                </c:pt>
                <c:pt idx="32">
                  <c:v>5</c:v>
                </c:pt>
                <c:pt idx="33">
                  <c:v>2</c:v>
                </c:pt>
                <c:pt idx="34">
                  <c:v>0</c:v>
                </c:pt>
                <c:pt idx="35">
                  <c:v>0</c:v>
                </c:pt>
                <c:pt idx="36">
                  <c:v>1</c:v>
                </c:pt>
                <c:pt idx="37">
                  <c:v>5</c:v>
                </c:pt>
                <c:pt idx="38">
                  <c:v>0</c:v>
                </c:pt>
                <c:pt idx="39">
                  <c:v>0</c:v>
                </c:pt>
                <c:pt idx="40">
                  <c:v>9</c:v>
                </c:pt>
                <c:pt idx="41">
                  <c:v>8</c:v>
                </c:pt>
                <c:pt idx="42">
                  <c:v>5</c:v>
                </c:pt>
                <c:pt idx="43">
                  <c:v>6</c:v>
                </c:pt>
                <c:pt idx="44">
                  <c:v>1</c:v>
                </c:pt>
                <c:pt idx="45">
                  <c:v>8</c:v>
                </c:pt>
                <c:pt idx="4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802-41A8-AEDB-697ABBBF91AA}"/>
            </c:ext>
          </c:extLst>
        </c:ser>
        <c:ser>
          <c:idx val="4"/>
          <c:order val="2"/>
          <c:tx>
            <c:strRef>
              <c:f>'graf Žalec-Roje 2026'!$AC$1</c:f>
              <c:strCache>
                <c:ptCount val="1"/>
                <c:pt idx="0">
                  <c:v>Roje pri Žalcu, 2026</c:v>
                </c:pt>
              </c:strCache>
            </c:strRef>
          </c:tx>
          <c:spPr>
            <a:solidFill>
              <a:srgbClr val="294735"/>
            </a:solidFill>
          </c:spPr>
          <c:invertIfNegative val="0"/>
          <c:cat>
            <c:numRef>
              <c:f>'graf Žalec-Roje 2026'!$B$7:$B$53</c:f>
              <c:numCache>
                <c:formatCode>General</c:formatCode>
                <c:ptCount val="47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  <c:pt idx="4">
                  <c:v>11</c:v>
                </c:pt>
                <c:pt idx="5">
                  <c:v>12</c:v>
                </c:pt>
                <c:pt idx="6">
                  <c:v>13</c:v>
                </c:pt>
                <c:pt idx="7">
                  <c:v>14</c:v>
                </c:pt>
                <c:pt idx="8">
                  <c:v>15</c:v>
                </c:pt>
                <c:pt idx="9">
                  <c:v>16</c:v>
                </c:pt>
                <c:pt idx="10">
                  <c:v>17</c:v>
                </c:pt>
                <c:pt idx="11">
                  <c:v>18</c:v>
                </c:pt>
                <c:pt idx="12">
                  <c:v>19</c:v>
                </c:pt>
                <c:pt idx="13">
                  <c:v>20</c:v>
                </c:pt>
                <c:pt idx="14">
                  <c:v>21</c:v>
                </c:pt>
                <c:pt idx="15">
                  <c:v>22</c:v>
                </c:pt>
                <c:pt idx="16">
                  <c:v>23</c:v>
                </c:pt>
                <c:pt idx="17">
                  <c:v>24</c:v>
                </c:pt>
                <c:pt idx="18">
                  <c:v>25</c:v>
                </c:pt>
                <c:pt idx="19">
                  <c:v>26</c:v>
                </c:pt>
                <c:pt idx="20">
                  <c:v>27</c:v>
                </c:pt>
                <c:pt idx="21">
                  <c:v>28</c:v>
                </c:pt>
                <c:pt idx="22">
                  <c:v>29</c:v>
                </c:pt>
                <c:pt idx="23">
                  <c:v>30</c:v>
                </c:pt>
                <c:pt idx="24">
                  <c:v>31</c:v>
                </c:pt>
                <c:pt idx="25">
                  <c:v>1</c:v>
                </c:pt>
                <c:pt idx="26">
                  <c:v>2</c:v>
                </c:pt>
                <c:pt idx="27">
                  <c:v>3</c:v>
                </c:pt>
                <c:pt idx="28">
                  <c:v>4</c:v>
                </c:pt>
                <c:pt idx="29">
                  <c:v>5</c:v>
                </c:pt>
                <c:pt idx="30">
                  <c:v>6</c:v>
                </c:pt>
                <c:pt idx="31">
                  <c:v>7</c:v>
                </c:pt>
                <c:pt idx="32">
                  <c:v>8</c:v>
                </c:pt>
                <c:pt idx="33">
                  <c:v>9</c:v>
                </c:pt>
                <c:pt idx="34">
                  <c:v>10</c:v>
                </c:pt>
                <c:pt idx="35">
                  <c:v>11</c:v>
                </c:pt>
                <c:pt idx="36">
                  <c:v>12</c:v>
                </c:pt>
                <c:pt idx="37">
                  <c:v>13</c:v>
                </c:pt>
                <c:pt idx="38">
                  <c:v>14</c:v>
                </c:pt>
                <c:pt idx="39">
                  <c:v>15</c:v>
                </c:pt>
                <c:pt idx="40">
                  <c:v>16</c:v>
                </c:pt>
                <c:pt idx="41">
                  <c:v>17</c:v>
                </c:pt>
                <c:pt idx="42">
                  <c:v>18</c:v>
                </c:pt>
                <c:pt idx="43">
                  <c:v>19</c:v>
                </c:pt>
                <c:pt idx="44">
                  <c:v>20</c:v>
                </c:pt>
                <c:pt idx="45">
                  <c:v>21</c:v>
                </c:pt>
                <c:pt idx="46">
                  <c:v>22</c:v>
                </c:pt>
              </c:numCache>
            </c:numRef>
          </c:cat>
          <c:val>
            <c:numRef>
              <c:f>'graf Žalec-Roje 2026'!$AC$7:$AC$53</c:f>
              <c:numCache>
                <c:formatCode>General</c:formatCode>
                <c:ptCount val="47"/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1</c:v>
                </c:pt>
                <c:pt idx="14">
                  <c:v>1</c:v>
                </c:pt>
                <c:pt idx="15">
                  <c:v>4</c:v>
                </c:pt>
                <c:pt idx="16">
                  <c:v>6</c:v>
                </c:pt>
                <c:pt idx="17">
                  <c:v>10</c:v>
                </c:pt>
                <c:pt idx="18">
                  <c:v>23</c:v>
                </c:pt>
                <c:pt idx="19">
                  <c:v>23</c:v>
                </c:pt>
                <c:pt idx="20">
                  <c:v>0</c:v>
                </c:pt>
                <c:pt idx="21">
                  <c:v>4</c:v>
                </c:pt>
                <c:pt idx="22">
                  <c:v>4</c:v>
                </c:pt>
                <c:pt idx="23">
                  <c:v>5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4</c:v>
                </c:pt>
                <c:pt idx="33">
                  <c:v>2</c:v>
                </c:pt>
                <c:pt idx="34">
                  <c:v>0</c:v>
                </c:pt>
                <c:pt idx="35">
                  <c:v>0</c:v>
                </c:pt>
                <c:pt idx="36">
                  <c:v>3</c:v>
                </c:pt>
                <c:pt idx="37">
                  <c:v>3</c:v>
                </c:pt>
                <c:pt idx="38">
                  <c:v>0</c:v>
                </c:pt>
                <c:pt idx="39">
                  <c:v>1</c:v>
                </c:pt>
                <c:pt idx="40">
                  <c:v>6</c:v>
                </c:pt>
                <c:pt idx="41">
                  <c:v>1</c:v>
                </c:pt>
                <c:pt idx="42">
                  <c:v>5</c:v>
                </c:pt>
                <c:pt idx="43">
                  <c:v>4</c:v>
                </c:pt>
                <c:pt idx="44">
                  <c:v>3</c:v>
                </c:pt>
                <c:pt idx="45">
                  <c:v>4</c:v>
                </c:pt>
                <c:pt idx="46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802-41A8-AEDB-697ABBBF91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27681504"/>
        <c:axId val="1"/>
      </c:barChart>
      <c:catAx>
        <c:axId val="52768150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 b="0" i="0" u="none" strike="noStrike" baseline="0">
                    <a:ln>
                      <a:noFill/>
                    </a:ln>
                    <a:solidFill>
                      <a:srgbClr val="525252"/>
                    </a:solidFill>
                    <a:latin typeface="Arial" panose="020B0604020202020204" pitchFamily="34" charset="0"/>
                    <a:ea typeface="Calibri"/>
                    <a:cs typeface="Arial" panose="020B0604020202020204" pitchFamily="34" charset="0"/>
                  </a:defRPr>
                </a:pPr>
                <a:r>
                  <a:rPr lang="sl-SI" sz="1000" b="0">
                    <a:ln>
                      <a:noFill/>
                    </a:ln>
                    <a:solidFill>
                      <a:srgbClr val="525252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        </a:t>
                </a:r>
                <a:r>
                  <a:rPr lang="en-GB" sz="1000" b="0">
                    <a:ln>
                      <a:noFill/>
                    </a:ln>
                    <a:solidFill>
                      <a:srgbClr val="525252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     </a:t>
                </a:r>
                <a:r>
                  <a:rPr lang="sl-SI" sz="1000" b="0">
                    <a:ln>
                      <a:noFill/>
                    </a:ln>
                    <a:solidFill>
                      <a:srgbClr val="525252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maj                                                                                  junij                                                                                                                   </a:t>
                </a:r>
              </a:p>
            </c:rich>
          </c:tx>
          <c:layout>
            <c:manualLayout>
              <c:xMode val="edge"/>
              <c:yMode val="edge"/>
              <c:x val="0.20077694428059539"/>
              <c:y val="0.88790800772544942"/>
            </c:manualLayout>
          </c:layout>
          <c:overlay val="0"/>
          <c:spPr>
            <a:ln>
              <a:noFill/>
            </a:ln>
          </c:spPr>
        </c:title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 panose="020B0604020202020204" pitchFamily="34" charset="0"/>
                <a:ea typeface="Calibri"/>
                <a:cs typeface="Arial" panose="020B0604020202020204" pitchFamily="34" charset="0"/>
              </a:defRPr>
            </a:pPr>
            <a:endParaRPr lang="sl-SI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1000" b="0" i="0" u="none" strike="noStrike" baseline="0">
                    <a:solidFill>
                      <a:srgbClr val="525252"/>
                    </a:solidFill>
                    <a:latin typeface="Arial" panose="020B0604020202020204" pitchFamily="34" charset="0"/>
                    <a:ea typeface="Calibri"/>
                    <a:cs typeface="Arial" panose="020B0604020202020204" pitchFamily="34" charset="0"/>
                  </a:defRPr>
                </a:pPr>
                <a:r>
                  <a:rPr lang="sl-SI" sz="1000" b="0">
                    <a:solidFill>
                      <a:srgbClr val="525252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Št. metuljev koruzne vešče</a:t>
                </a:r>
                <a:r>
                  <a:rPr lang="en-GB" sz="1000" b="0">
                    <a:solidFill>
                      <a:srgbClr val="525252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 </a:t>
                </a:r>
                <a:r>
                  <a:rPr lang="sl-SI" sz="1000" b="0">
                    <a:solidFill>
                      <a:srgbClr val="525252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/</a:t>
                </a:r>
                <a:r>
                  <a:rPr lang="en-GB" sz="1000" b="0">
                    <a:solidFill>
                      <a:srgbClr val="525252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 </a:t>
                </a:r>
                <a:r>
                  <a:rPr lang="sl-SI" sz="1000" b="0">
                    <a:solidFill>
                      <a:srgbClr val="525252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noč</a:t>
                </a:r>
              </a:p>
            </c:rich>
          </c:tx>
          <c:layout>
            <c:manualLayout>
              <c:xMode val="edge"/>
              <c:yMode val="edge"/>
              <c:x val="4.767627426201354E-2"/>
              <c:y val="0.26886036666941299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 panose="020B0604020202020204" pitchFamily="34" charset="0"/>
                <a:ea typeface="Calibri"/>
                <a:cs typeface="Arial" panose="020B0604020202020204" pitchFamily="34" charset="0"/>
              </a:defRPr>
            </a:pPr>
            <a:endParaRPr lang="sl-SI"/>
          </a:p>
        </c:txPr>
        <c:crossAx val="527681504"/>
        <c:crosses val="autoZero"/>
        <c:crossBetween val="between"/>
        <c:majorUnit val="5"/>
      </c:valAx>
    </c:plotArea>
    <c:legend>
      <c:legendPos val="r"/>
      <c:layout>
        <c:manualLayout>
          <c:xMode val="edge"/>
          <c:yMode val="edge"/>
          <c:x val="0.79087940010585089"/>
          <c:y val="6.141908830902864E-2"/>
          <c:w val="0.17626717079539161"/>
          <c:h val="0.16450548209775664"/>
        </c:manualLayout>
      </c:layout>
      <c:overlay val="0"/>
      <c:spPr>
        <a:ln>
          <a:solidFill>
            <a:schemeClr val="bg1">
              <a:lumMod val="85000"/>
            </a:schemeClr>
          </a:solidFill>
        </a:ln>
      </c:spPr>
      <c:txPr>
        <a:bodyPr/>
        <a:lstStyle/>
        <a:p>
          <a:pPr>
            <a:defRPr sz="900" b="0" i="0" u="none" strike="noStrike" baseline="0">
              <a:solidFill>
                <a:srgbClr val="525252"/>
              </a:solidFill>
              <a:latin typeface="Arial" panose="020B0604020202020204" pitchFamily="34" charset="0"/>
              <a:ea typeface="Calibri"/>
              <a:cs typeface="Arial" panose="020B0604020202020204" pitchFamily="34" charset="0"/>
            </a:defRPr>
          </a:pPr>
          <a:endParaRPr lang="sl-SI"/>
        </a:p>
      </c:txPr>
    </c:legend>
    <c:plotVisOnly val="1"/>
    <c:dispBlanksAs val="gap"/>
    <c:showDLblsOverMax val="0"/>
  </c:chart>
  <c:txPr>
    <a:bodyPr/>
    <a:lstStyle/>
    <a:p>
      <a:pPr>
        <a:defRPr sz="10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l-SI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0.15402</cdr:x>
      <cdr:y>0.90152</cdr:y>
    </cdr:from>
    <cdr:to>
      <cdr:x>0.15525</cdr:x>
      <cdr:y>0.903</cdr:y>
    </cdr:to>
    <cdr:sp macro="" textlink="">
      <cdr:nvSpPr>
        <cdr:cNvPr id="2" name="PoljeZBesedilom 1"/>
        <cdr:cNvSpPr txBox="1"/>
      </cdr:nvSpPr>
      <cdr:spPr>
        <a:xfrm xmlns:a="http://schemas.openxmlformats.org/drawingml/2006/main">
          <a:off x="733425" y="2695575"/>
          <a:ext cx="914400" cy="2857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sl-SI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isarn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isarna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isarn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F8CA2-9196-4904-8DE0-48BF6456E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4</Pages>
  <Words>822</Words>
  <Characters>4690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Hmeljarske informacije 2026 št. 8</vt:lpstr>
      <vt:lpstr>Hmeljarske informacije 2026 št. 8</vt:lpstr>
    </vt:vector>
  </TitlesOfParts>
  <Company>Hewlett-Packard Company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Hmeljarske informacije 2026 št. 9</dc:title>
  <dc:subject>Hmeljarske informacije</dc:subject>
  <dc:creator>Jolanda Persolja</dc:creator>
  <cp:keywords>Hmeljarstvo, tehnologija hmelja, varstvo rastlin</cp:keywords>
  <dc:description/>
  <cp:lastModifiedBy>Jolanda Persolja</cp:lastModifiedBy>
  <cp:revision>17</cp:revision>
  <cp:lastPrinted>2026-06-23T13:27:00Z</cp:lastPrinted>
  <dcterms:created xsi:type="dcterms:W3CDTF">2026-06-23T09:41:00Z</dcterms:created>
  <dcterms:modified xsi:type="dcterms:W3CDTF">2026-06-23T13:29:00Z</dcterms:modified>
</cp:coreProperties>
</file>