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458D" w14:textId="22834C42" w:rsidR="00F316E7" w:rsidRPr="00FF2BEF" w:rsidRDefault="00B23092" w:rsidP="00FF2BEF">
      <w:pPr>
        <w:pStyle w:val="HMIISSN"/>
      </w:pPr>
      <w:r w:rsidRPr="00FF2BEF">
        <w:t>ISSN 2536-2062, Letnik 4</w:t>
      </w:r>
      <w:r w:rsidR="00DD3E13" w:rsidRPr="00FF2BEF">
        <w:t>3</w:t>
      </w:r>
      <w:r w:rsidRPr="00FF2BEF">
        <w:t xml:space="preserve">, št. </w:t>
      </w:r>
      <w:r w:rsidR="00194AB7">
        <w:t>10</w:t>
      </w:r>
      <w:r w:rsidRPr="00FF2BEF">
        <w:t xml:space="preserve">, </w:t>
      </w:r>
      <w:r w:rsidR="00461ED1">
        <w:t>9</w:t>
      </w:r>
      <w:r w:rsidRPr="00FF2BEF">
        <w:t xml:space="preserve">. </w:t>
      </w:r>
      <w:r w:rsidR="001E75D0">
        <w:t>j</w:t>
      </w:r>
      <w:r w:rsidR="00CB0F2B">
        <w:t>u</w:t>
      </w:r>
      <w:r w:rsidR="00194AB7">
        <w:t>l</w:t>
      </w:r>
      <w:r w:rsidR="00CB0F2B">
        <w:t>ij</w:t>
      </w:r>
      <w:r w:rsidRPr="00FF2BEF">
        <w:t xml:space="preserve"> 202</w:t>
      </w:r>
      <w:r w:rsidR="00DD3E13" w:rsidRPr="00FF2BEF">
        <w:t>6</w:t>
      </w:r>
    </w:p>
    <w:p w14:paraId="7AFD6622" w14:textId="52A1ED2E" w:rsidR="00F316E7" w:rsidRPr="00F316E7" w:rsidRDefault="00000000" w:rsidP="00CB1793">
      <w:pPr>
        <w:pStyle w:val="HMILoilnarta"/>
      </w:pPr>
      <w:r>
        <w:pict w14:anchorId="4EA10204">
          <v:rect id="_x0000_i1025" style="width:481.9pt;height:1pt" o:hrstd="t" o:hrnoshade="t" o:hr="t" fillcolor="#294335" stroked="f"/>
        </w:pict>
      </w:r>
    </w:p>
    <w:p w14:paraId="07DB154E" w14:textId="6D4D82BC" w:rsidR="009432AE" w:rsidRPr="009432AE" w:rsidRDefault="009432AE">
      <w:pPr>
        <w:pStyle w:val="Naslov1"/>
      </w:pPr>
      <w:r w:rsidRPr="009432AE">
        <w:t>Vremenske razmere ter rast in razvoj hmelja (</w:t>
      </w:r>
      <w:r w:rsidRPr="000D5743">
        <w:t>M. Rak Cizej, S. Radišek, F. Poličnik)</w:t>
      </w:r>
    </w:p>
    <w:p w14:paraId="4D3717C7" w14:textId="6AA88A30" w:rsidR="00194AB7" w:rsidRDefault="00194AB7" w:rsidP="001354C7">
      <w:r w:rsidRPr="00194AB7">
        <w:t>Prvi vročinski val, ko so se najvišje dnevne temperature zraka dvignile nad 30 °C, smo zabeležili v obdobju med 17. in 30. junijem. Vročinski val je trajal kar 14 dni. V zadnjih petih dneh junija so se najvišje temperature zraka povzpele nad 35 °C, kar je izrazito negativno vplivalo na rast in razvoj hmelja.</w:t>
      </w:r>
      <w:r>
        <w:t xml:space="preserve"> </w:t>
      </w:r>
      <w:r w:rsidR="00062EB2">
        <w:t xml:space="preserve">V zadnjem obdobju smo </w:t>
      </w:r>
      <w:r w:rsidR="007F20DA">
        <w:t xml:space="preserve">imeli </w:t>
      </w:r>
      <w:r w:rsidR="00953CF6">
        <w:t xml:space="preserve">zelo </w:t>
      </w:r>
      <w:r w:rsidR="007F20DA">
        <w:t>sušno obdobje</w:t>
      </w:r>
      <w:r w:rsidR="00953CF6">
        <w:t xml:space="preserve"> le</w:t>
      </w:r>
      <w:r w:rsidR="007F20DA">
        <w:t xml:space="preserve"> z manjšimi plohami na nekaterih lokacijah v osrednjem delu Savinske doline</w:t>
      </w:r>
      <w:r w:rsidR="00953CF6">
        <w:t>.</w:t>
      </w:r>
      <w:r w:rsidR="007F20DA">
        <w:t xml:space="preserve"> </w:t>
      </w:r>
    </w:p>
    <w:p w14:paraId="79C68102" w14:textId="5927336A" w:rsidR="00F739DB" w:rsidRDefault="007F20DA" w:rsidP="001354C7">
      <w:r w:rsidRPr="007F20DA">
        <w:drawing>
          <wp:inline distT="0" distB="0" distL="0" distR="0" wp14:anchorId="4FEC5627" wp14:editId="43D79A31">
            <wp:extent cx="6120130" cy="3681730"/>
            <wp:effectExtent l="0" t="0" r="13970" b="13970"/>
            <wp:docPr id="1532692278" name="Grafikon 1" descr="grafični prikaz temperature zraka (povprečne in dolgoletno povprečje) v obliki črte in stolpičast prikaz količine padavin v primerjavi z dolgoletnim povprečjem ">
              <a:extLst xmlns:a="http://schemas.openxmlformats.org/drawingml/2006/main">
                <a:ext uri="{FF2B5EF4-FFF2-40B4-BE49-F238E27FC236}">
                  <a16:creationId xmlns:a16="http://schemas.microsoft.com/office/drawing/2014/main" id="{5EE96663-6695-79C7-CE20-C8529C4DFF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8EC4E" w14:textId="07990400" w:rsidR="004A0EBE" w:rsidRDefault="004A0EBE" w:rsidP="004A0EBE">
      <w:pPr>
        <w:pStyle w:val="HMINapisSlika"/>
      </w:pPr>
      <w:r w:rsidRPr="004A0EBE">
        <w:t xml:space="preserve">Slika </w:t>
      </w:r>
      <w:r w:rsidRPr="004A0EBE">
        <w:fldChar w:fldCharType="begin"/>
      </w:r>
      <w:r w:rsidRPr="004A0EBE">
        <w:instrText xml:space="preserve"> SEQ Slika \* ARABIC </w:instrText>
      </w:r>
      <w:r w:rsidRPr="004A0EBE">
        <w:fldChar w:fldCharType="separate"/>
      </w:r>
      <w:r w:rsidR="006A13AD">
        <w:rPr>
          <w:noProof/>
        </w:rPr>
        <w:t>1</w:t>
      </w:r>
      <w:r w:rsidRPr="004A0EBE">
        <w:fldChar w:fldCharType="end"/>
      </w:r>
      <w:r w:rsidRPr="004A0EBE">
        <w:t>: Vremenske razmere v obdobju januar</w:t>
      </w:r>
      <w:r w:rsidR="00493826">
        <w:t xml:space="preserve">ja do </w:t>
      </w:r>
      <w:r w:rsidR="006B1FE0">
        <w:t>junija</w:t>
      </w:r>
      <w:r w:rsidRPr="004A0EBE">
        <w:t xml:space="preserve"> 2026 v Latkovi vasi v primerjavi s 30. letnim povprečjem (19</w:t>
      </w:r>
      <w:r w:rsidR="007033BB">
        <w:t>9</w:t>
      </w:r>
      <w:r w:rsidRPr="004A0EBE">
        <w:t>1-20</w:t>
      </w:r>
      <w:r w:rsidR="007033BB">
        <w:t>2</w:t>
      </w:r>
      <w:r w:rsidRPr="004A0EBE">
        <w:t>0; Medlog-Celje)</w:t>
      </w:r>
    </w:p>
    <w:p w14:paraId="100A41FC" w14:textId="0D5C4134" w:rsidR="00082265" w:rsidRDefault="00082265" w:rsidP="00082265">
      <w:r>
        <w:t>Glede na ekstremne vremenske razmere</w:t>
      </w:r>
      <w:r w:rsidRPr="000D1858">
        <w:t xml:space="preserve"> </w:t>
      </w:r>
      <w:r>
        <w:t xml:space="preserve">v zadnjih 14 dneh, je hmelj v večini primerov prenehal z vegetativno rastjo in prehaja v generativno fazo (fazo cvetenja). Na opazovanih lokacijah je hmelj sorte STY </w:t>
      </w:r>
      <w:proofErr w:type="spellStart"/>
      <w:r>
        <w:t>Gold</w:t>
      </w:r>
      <w:proofErr w:type="spellEnd"/>
      <w:r>
        <w:t xml:space="preserve"> v fazi po BBCH 63, AU 55-61, CEL 55-61, BOB 55, sorta SG pa 63-65.</w:t>
      </w:r>
    </w:p>
    <w:p w14:paraId="6FC23116" w14:textId="56C1C89D" w:rsidR="00B87E09" w:rsidRDefault="00B87E09" w:rsidP="00C14FCC"/>
    <w:p w14:paraId="2426E008" w14:textId="1E1F6B94" w:rsidR="00B87E09" w:rsidRPr="004A0EBE" w:rsidRDefault="00B87E09" w:rsidP="00CB3B7C">
      <w:pPr>
        <w:sectPr w:rsidR="00B87E09" w:rsidRPr="004A0EBE" w:rsidSect="004A0EBE">
          <w:headerReference w:type="default" r:id="rId9"/>
          <w:footerReference w:type="default" r:id="rId10"/>
          <w:headerReference w:type="first" r:id="rId11"/>
          <w:footerReference w:type="first" r:id="rId12"/>
          <w:pgSz w:w="11906" w:h="16838" w:code="9"/>
          <w:pgMar w:top="-3119" w:right="1134" w:bottom="1134" w:left="1134" w:header="851" w:footer="567" w:gutter="0"/>
          <w:cols w:space="708"/>
          <w:titlePg/>
          <w:docGrid w:linePitch="360"/>
        </w:sectPr>
      </w:pPr>
    </w:p>
    <w:p w14:paraId="4C8CA207" w14:textId="62D05DE1" w:rsidR="009913B3" w:rsidRPr="000D5743" w:rsidRDefault="00CB3B7C" w:rsidP="009913B3">
      <w:pPr>
        <w:pStyle w:val="Naslov1"/>
      </w:pPr>
      <w:r w:rsidRPr="000D5743">
        <w:lastRenderedPageBreak/>
        <w:t>Hmeljev</w:t>
      </w:r>
      <w:r>
        <w:t>a</w:t>
      </w:r>
      <w:r w:rsidRPr="000D5743">
        <w:t xml:space="preserve"> </w:t>
      </w:r>
      <w:r w:rsidR="009913B3" w:rsidRPr="000D5743">
        <w:t>peronospor</w:t>
      </w:r>
      <w:r>
        <w:t>a</w:t>
      </w:r>
      <w:r w:rsidR="00AD0086">
        <w:t xml:space="preserve"> - sekundarna okužba</w:t>
      </w:r>
      <w:r w:rsidR="009913B3" w:rsidRPr="000D5743">
        <w:t xml:space="preserve"> (M. Rak Cizej, S. Radišek, F. Poličnik)</w:t>
      </w:r>
    </w:p>
    <w:p w14:paraId="2FB99DE1" w14:textId="18D0D20E" w:rsidR="00AD0086" w:rsidRDefault="00AD0086" w:rsidP="00AD0086">
      <w:r>
        <w:t xml:space="preserve">Na vseh opazovanih lokacijah, kjer z lovilci spremljamo spore hmeljeve peronospore, le-te v zadnjem tednu niso bile prisotne. </w:t>
      </w:r>
    </w:p>
    <w:p w14:paraId="37C002A1" w14:textId="788DD503" w:rsidR="0002758D" w:rsidRDefault="0002758D" w:rsidP="00AD0086">
      <w:r w:rsidRPr="00062EB2">
        <w:drawing>
          <wp:inline distT="0" distB="0" distL="0" distR="0" wp14:anchorId="7431CD79" wp14:editId="24513129">
            <wp:extent cx="6120130" cy="3224530"/>
            <wp:effectExtent l="0" t="0" r="0" b="0"/>
            <wp:docPr id="932523520" name="Slika 1" descr="stolpičast graf, ki prikazuje vsoto spor v 4 zaporednih dneh na različnih lokacij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23520" name="Slika 1" descr="stolpičast graf, ki prikazuje vsoto spor v 4 zaporednih dneh na različnih lokacijah"/>
                    <pic:cNvPicPr/>
                  </pic:nvPicPr>
                  <pic:blipFill>
                    <a:blip r:embed="rId13"/>
                    <a:stretch>
                      <a:fillRect/>
                    </a:stretch>
                  </pic:blipFill>
                  <pic:spPr>
                    <a:xfrm>
                      <a:off x="0" y="0"/>
                      <a:ext cx="6120130" cy="3224530"/>
                    </a:xfrm>
                    <a:prstGeom prst="rect">
                      <a:avLst/>
                    </a:prstGeom>
                  </pic:spPr>
                </pic:pic>
              </a:graphicData>
            </a:graphic>
          </wp:inline>
        </w:drawing>
      </w:r>
    </w:p>
    <w:p w14:paraId="3626CE65" w14:textId="38B4BF30" w:rsidR="0002758D" w:rsidRDefault="0002758D" w:rsidP="0002758D">
      <w:pPr>
        <w:pStyle w:val="HMINapisSlika"/>
      </w:pPr>
      <w:r>
        <w:t xml:space="preserve">Slika </w:t>
      </w:r>
      <w:r>
        <w:fldChar w:fldCharType="begin"/>
      </w:r>
      <w:r>
        <w:instrText xml:space="preserve"> SEQ Slika \* ARABIC </w:instrText>
      </w:r>
      <w:r>
        <w:fldChar w:fldCharType="separate"/>
      </w:r>
      <w:r>
        <w:rPr>
          <w:noProof/>
        </w:rPr>
        <w:t>2</w:t>
      </w:r>
      <w:r>
        <w:fldChar w:fldCharType="end"/>
      </w:r>
      <w:r>
        <w:t xml:space="preserve">: </w:t>
      </w:r>
      <w:r w:rsidRPr="00396578">
        <w:t>Ulovi spor hmeljeve peronospore v štirih zaporednih dneh na različnih lokacijah v letu 2026</w:t>
      </w:r>
    </w:p>
    <w:p w14:paraId="7EEA9E78" w14:textId="2CF5165C" w:rsidR="00AD0086" w:rsidRPr="007D357F" w:rsidRDefault="00AD0086" w:rsidP="00AD0086">
      <w:pPr>
        <w:rPr>
          <w:rStyle w:val="HMITekstKrepko"/>
        </w:rPr>
      </w:pPr>
      <w:r w:rsidRPr="004E00D8">
        <w:t xml:space="preserve">Zaradi visokih temperatur in </w:t>
      </w:r>
      <w:r w:rsidR="00382309">
        <w:t>z odsotnostjo</w:t>
      </w:r>
      <w:r w:rsidRPr="004E00D8">
        <w:t xml:space="preserve"> padavin, niso izpolnjeni pogoji za okužbo s hmeljevo peronosporo. Kljub temu vam v skladu z integriranim varstvom hmelja svetujemo uporabo enega izmed kontaktnih fungicidov </w:t>
      </w:r>
      <w:r w:rsidRPr="007D357F">
        <w:rPr>
          <w:rStyle w:val="HMITekstKrepko"/>
        </w:rPr>
        <w:t xml:space="preserve">za </w:t>
      </w:r>
      <w:proofErr w:type="spellStart"/>
      <w:r w:rsidRPr="007D357F">
        <w:rPr>
          <w:rStyle w:val="HMITekstKrepko"/>
        </w:rPr>
        <w:t>t.i</w:t>
      </w:r>
      <w:proofErr w:type="spellEnd"/>
      <w:r w:rsidRPr="007D357F">
        <w:rPr>
          <w:rStyle w:val="HMITekstKrepko"/>
        </w:rPr>
        <w:t>. 1. škropljenje v cvet</w:t>
      </w:r>
      <w:r w:rsidR="00953CF6">
        <w:rPr>
          <w:rStyle w:val="HMITekstKrepko"/>
        </w:rPr>
        <w:t xml:space="preserve"> in sicer, </w:t>
      </w:r>
      <w:r w:rsidR="00953CF6" w:rsidRPr="00953CF6">
        <w:rPr>
          <w:rStyle w:val="HMITekstKrepko"/>
        </w:rPr>
        <w:t xml:space="preserve">ko je </w:t>
      </w:r>
      <w:r w:rsidRPr="00953CF6">
        <w:rPr>
          <w:rStyle w:val="HMITekstKrepko"/>
        </w:rPr>
        <w:t>delež odprtih cvetov 50 %).</w:t>
      </w:r>
      <w:r w:rsidRPr="004E00D8">
        <w:t xml:space="preserve"> Svetujemo vam, da uporabite enega izmed bakrovih pripravkov in sicer </w:t>
      </w:r>
      <w:proofErr w:type="spellStart"/>
      <w:r w:rsidRPr="004E00D8">
        <w:t>Badge</w:t>
      </w:r>
      <w:proofErr w:type="spellEnd"/>
      <w:r w:rsidRPr="004E00D8">
        <w:t xml:space="preserve"> WG (7,14 kg/ha)</w:t>
      </w:r>
      <w:r>
        <w:t xml:space="preserve"> ali </w:t>
      </w:r>
      <w:proofErr w:type="spellStart"/>
      <w:r w:rsidRPr="004E00D8">
        <w:t>Cuprablau</w:t>
      </w:r>
      <w:proofErr w:type="spellEnd"/>
      <w:r w:rsidRPr="004E00D8">
        <w:t xml:space="preserve"> Z 35 WP (5 kg/ha)</w:t>
      </w:r>
      <w:r w:rsidR="00953CF6">
        <w:t xml:space="preserve"> ali </w:t>
      </w:r>
      <w:proofErr w:type="spellStart"/>
      <w:r w:rsidR="00953CF6">
        <w:t>Folpan</w:t>
      </w:r>
      <w:proofErr w:type="spellEnd"/>
      <w:r w:rsidR="00953CF6">
        <w:t xml:space="preserve"> 80 WDG (4,68 kg/ha)</w:t>
      </w:r>
      <w:r>
        <w:t xml:space="preserve"> </w:t>
      </w:r>
      <w:r w:rsidR="00382309">
        <w:t>oziroma</w:t>
      </w:r>
      <w:r>
        <w:t xml:space="preserve"> pripravke</w:t>
      </w:r>
      <w:r w:rsidRPr="004E00D8">
        <w:t xml:space="preserve"> na osnovi </w:t>
      </w:r>
      <w:proofErr w:type="spellStart"/>
      <w:r w:rsidRPr="004E00D8">
        <w:t>a.s</w:t>
      </w:r>
      <w:proofErr w:type="spellEnd"/>
      <w:r w:rsidRPr="004E00D8">
        <w:t xml:space="preserve">. </w:t>
      </w:r>
      <w:proofErr w:type="spellStart"/>
      <w:r w:rsidRPr="004E00D8">
        <w:t>azoksistrobin</w:t>
      </w:r>
      <w:proofErr w:type="spellEnd"/>
      <w:r w:rsidRPr="004E00D8">
        <w:t xml:space="preserve"> (</w:t>
      </w:r>
      <w:proofErr w:type="spellStart"/>
      <w:r w:rsidRPr="004E00D8">
        <w:t>Mirador</w:t>
      </w:r>
      <w:proofErr w:type="spellEnd"/>
      <w:r w:rsidRPr="004E00D8">
        <w:t xml:space="preserve"> 250 SC ali </w:t>
      </w:r>
      <w:proofErr w:type="spellStart"/>
      <w:r w:rsidRPr="004E00D8">
        <w:t>Ortiva</w:t>
      </w:r>
      <w:proofErr w:type="spellEnd"/>
      <w:r w:rsidRPr="004E00D8">
        <w:t xml:space="preserve"> ali </w:t>
      </w:r>
      <w:proofErr w:type="spellStart"/>
      <w:r w:rsidRPr="004E00D8">
        <w:t>Zaftra</w:t>
      </w:r>
      <w:proofErr w:type="spellEnd"/>
      <w:r w:rsidRPr="004E00D8">
        <w:t xml:space="preserve"> AZT 250 SC)</w:t>
      </w:r>
      <w:r>
        <w:t xml:space="preserve"> v odmerku 1,6 </w:t>
      </w:r>
      <w:r w:rsidR="00382309">
        <w:t>L</w:t>
      </w:r>
      <w:r>
        <w:t>/ha</w:t>
      </w:r>
      <w:r w:rsidRPr="004E00D8">
        <w:t>.</w:t>
      </w:r>
      <w:r>
        <w:t xml:space="preserve"> </w:t>
      </w:r>
      <w:r w:rsidRPr="004E00D8">
        <w:t xml:space="preserve">V ekološki pridelavi je poleg bakrovih pripravkov dovoljena uporaba fungicida </w:t>
      </w:r>
      <w:proofErr w:type="spellStart"/>
      <w:r w:rsidRPr="004E00D8">
        <w:t>Polyversum</w:t>
      </w:r>
      <w:proofErr w:type="spellEnd"/>
      <w:r w:rsidRPr="004E00D8">
        <w:t xml:space="preserve"> (</w:t>
      </w:r>
      <w:proofErr w:type="spellStart"/>
      <w:r w:rsidRPr="00953CF6">
        <w:rPr>
          <w:rStyle w:val="HMITekstKurziva"/>
        </w:rPr>
        <w:t>Pythium</w:t>
      </w:r>
      <w:proofErr w:type="spellEnd"/>
      <w:r w:rsidRPr="00953CF6">
        <w:rPr>
          <w:rStyle w:val="HMITekstKurziva"/>
        </w:rPr>
        <w:t xml:space="preserve"> </w:t>
      </w:r>
      <w:proofErr w:type="spellStart"/>
      <w:r w:rsidRPr="00953CF6">
        <w:rPr>
          <w:rStyle w:val="HMITekstKurziva"/>
        </w:rPr>
        <w:t>oligandrum</w:t>
      </w:r>
      <w:proofErr w:type="spellEnd"/>
      <w:r w:rsidRPr="004E00D8">
        <w:t>) v odmerku 0,25 kg/ha</w:t>
      </w:r>
      <w:r>
        <w:t xml:space="preserve"> (preglednica 1)</w:t>
      </w:r>
      <w:r w:rsidRPr="004E00D8">
        <w:t xml:space="preserve">. Seveda morate biti previdni, da imate na hmelju </w:t>
      </w:r>
      <w:proofErr w:type="spellStart"/>
      <w:r w:rsidRPr="004E00D8">
        <w:t>fungicidno</w:t>
      </w:r>
      <w:proofErr w:type="spellEnd"/>
      <w:r w:rsidRPr="004E00D8">
        <w:t xml:space="preserve"> oblogo pred morebiti napovedanimi padavinami, ki so lahko lokalno različno razporejene. V primeru večjih količin padavin (&gt;30-40 mm padavin), je potrebno ponovno nanesti </w:t>
      </w:r>
      <w:proofErr w:type="spellStart"/>
      <w:r w:rsidRPr="004E00D8">
        <w:t>fungicidno</w:t>
      </w:r>
      <w:proofErr w:type="spellEnd"/>
      <w:r w:rsidRPr="004E00D8">
        <w:t xml:space="preserve"> oblogo. </w:t>
      </w:r>
      <w:r w:rsidRPr="007D357F">
        <w:rPr>
          <w:rStyle w:val="HMITekstKrepko"/>
        </w:rPr>
        <w:t xml:space="preserve">Faza cvetenja je namreč najbolj občutljiva faza za okužbo s hmeljevo peronosporo. </w:t>
      </w:r>
    </w:p>
    <w:p w14:paraId="17358E72" w14:textId="77777777" w:rsidR="00DC555C" w:rsidRDefault="00953CF6" w:rsidP="00AD0086">
      <w:pPr>
        <w:pStyle w:val="HMIOkvir"/>
      </w:pPr>
      <w:r>
        <w:t>Glede na preverj</w:t>
      </w:r>
      <w:r w:rsidR="00882316">
        <w:t>ena dejstva</w:t>
      </w:r>
      <w:r>
        <w:t xml:space="preserve"> la</w:t>
      </w:r>
      <w:r w:rsidR="00882316">
        <w:t>hko</w:t>
      </w:r>
      <w:r>
        <w:t xml:space="preserve"> </w:t>
      </w:r>
      <w:r w:rsidR="00382309" w:rsidRPr="00382309">
        <w:t xml:space="preserve">v tem času, ko je hmelj pričel cveti še </w:t>
      </w:r>
      <w:r w:rsidR="00382309">
        <w:t xml:space="preserve">lahko </w:t>
      </w:r>
      <w:r>
        <w:t>uporab</w:t>
      </w:r>
      <w:r w:rsidR="00382309">
        <w:t>ite</w:t>
      </w:r>
      <w:r>
        <w:t xml:space="preserve"> </w:t>
      </w:r>
      <w:r w:rsidR="00AD0086" w:rsidRPr="004E00D8">
        <w:t xml:space="preserve">fungicid </w:t>
      </w:r>
      <w:proofErr w:type="spellStart"/>
      <w:r w:rsidR="00AD0086" w:rsidRPr="004E00D8">
        <w:t>Folpan</w:t>
      </w:r>
      <w:proofErr w:type="spellEnd"/>
      <w:r w:rsidR="00AD0086" w:rsidRPr="004E00D8">
        <w:t xml:space="preserve"> 80 WDG</w:t>
      </w:r>
      <w:r w:rsidR="00882316">
        <w:t>. Kasnejšo uporabo</w:t>
      </w:r>
      <w:r w:rsidR="00AD0086" w:rsidRPr="004E00D8">
        <w:t xml:space="preserve"> odsvetujemo, da ne boste presegli maksimalne količine ostankov za </w:t>
      </w:r>
      <w:proofErr w:type="spellStart"/>
      <w:r w:rsidR="00AD0086" w:rsidRPr="004E00D8">
        <w:t>a.s</w:t>
      </w:r>
      <w:proofErr w:type="spellEnd"/>
      <w:r w:rsidR="00AD0086" w:rsidRPr="004E00D8">
        <w:t xml:space="preserve">. </w:t>
      </w:r>
      <w:proofErr w:type="spellStart"/>
      <w:r w:rsidR="00AD0086" w:rsidRPr="004E00D8">
        <w:t>folpet</w:t>
      </w:r>
      <w:proofErr w:type="spellEnd"/>
      <w:r w:rsidR="00AD0086" w:rsidRPr="004E00D8">
        <w:t xml:space="preserve"> za ameriški trg</w:t>
      </w:r>
      <w:r w:rsidR="00AD0086">
        <w:t xml:space="preserve">, ki znašajo 120 </w:t>
      </w:r>
      <w:proofErr w:type="spellStart"/>
      <w:r w:rsidR="00AD0086">
        <w:t>ppm</w:t>
      </w:r>
      <w:proofErr w:type="spellEnd"/>
      <w:r w:rsidR="00AD0086" w:rsidRPr="004E00D8">
        <w:t xml:space="preserve">. </w:t>
      </w:r>
    </w:p>
    <w:p w14:paraId="09CE6AB7" w14:textId="52BF7D44" w:rsidR="00AD0086" w:rsidRPr="00DC555C" w:rsidRDefault="00882316" w:rsidP="00AD0086">
      <w:pPr>
        <w:pStyle w:val="HMIOkvir"/>
        <w:rPr>
          <w:rStyle w:val="HMITekstKrepko"/>
        </w:rPr>
      </w:pPr>
      <w:r w:rsidRPr="00DC555C">
        <w:rPr>
          <w:rStyle w:val="HMITekstKrepko"/>
        </w:rPr>
        <w:t xml:space="preserve">Uporaba </w:t>
      </w:r>
      <w:proofErr w:type="spellStart"/>
      <w:r w:rsidRPr="00DC555C">
        <w:rPr>
          <w:rStyle w:val="HMITekstKrepko"/>
        </w:rPr>
        <w:t>Folpan</w:t>
      </w:r>
      <w:proofErr w:type="spellEnd"/>
      <w:r w:rsidRPr="00DC555C">
        <w:rPr>
          <w:rStyle w:val="HMITekstKrepko"/>
        </w:rPr>
        <w:t xml:space="preserve"> 80 WDG je </w:t>
      </w:r>
      <w:r w:rsidR="00DC555C" w:rsidRPr="00DC555C">
        <w:rPr>
          <w:rStyle w:val="HMITekstKrepko"/>
        </w:rPr>
        <w:t xml:space="preserve">dovoljena </w:t>
      </w:r>
      <w:proofErr w:type="spellStart"/>
      <w:r w:rsidRPr="00DC555C">
        <w:rPr>
          <w:rStyle w:val="HMITekstKrepko"/>
        </w:rPr>
        <w:t>maks</w:t>
      </w:r>
      <w:proofErr w:type="spellEnd"/>
      <w:r w:rsidRPr="00DC555C">
        <w:rPr>
          <w:rStyle w:val="HMITekstKrepko"/>
        </w:rPr>
        <w:t>. 3-kra</w:t>
      </w:r>
      <w:r w:rsidR="000214AF" w:rsidRPr="00DC555C">
        <w:rPr>
          <w:rStyle w:val="HMITekstKrepko"/>
        </w:rPr>
        <w:t>t</w:t>
      </w:r>
      <w:r w:rsidRPr="00DC555C">
        <w:rPr>
          <w:rStyle w:val="HMITekstKrepko"/>
        </w:rPr>
        <w:t xml:space="preserve"> letno.</w:t>
      </w:r>
    </w:p>
    <w:p w14:paraId="4EE0B18A" w14:textId="66F6D046" w:rsidR="00AD0086" w:rsidRDefault="00AD0086" w:rsidP="00AD0086">
      <w:r w:rsidRPr="004E00D8">
        <w:t xml:space="preserve">Pri uporabi fungicidov morate upoštevati </w:t>
      </w:r>
      <w:r w:rsidRPr="007D357F">
        <w:rPr>
          <w:rStyle w:val="HMITekstKrepko"/>
        </w:rPr>
        <w:t>varnostne pasove oziroma odmike od voda 1. in 2. reda (reke, potoki),</w:t>
      </w:r>
      <w:r>
        <w:t xml:space="preserve"> ki so navedeni </w:t>
      </w:r>
      <w:r w:rsidR="00DC555C">
        <w:t xml:space="preserve">za posamezen pripravek </w:t>
      </w:r>
      <w:r>
        <w:t xml:space="preserve">v preglednici 1. </w:t>
      </w:r>
    </w:p>
    <w:p w14:paraId="1D07EAC7" w14:textId="742397B3" w:rsidR="00AD0086" w:rsidRDefault="00AD0086" w:rsidP="00AD0086">
      <w:pPr>
        <w:pStyle w:val="HMIOkvir"/>
      </w:pPr>
      <w:r>
        <w:t xml:space="preserve">Pri fungicidu </w:t>
      </w:r>
      <w:proofErr w:type="spellStart"/>
      <w:r w:rsidRPr="000018E3">
        <w:rPr>
          <w:rStyle w:val="HMITekstKrepko"/>
        </w:rPr>
        <w:t>Cuprablau</w:t>
      </w:r>
      <w:proofErr w:type="spellEnd"/>
      <w:r w:rsidRPr="000018E3">
        <w:rPr>
          <w:rStyle w:val="HMITekstKrepko"/>
        </w:rPr>
        <w:t xml:space="preserve"> Z 35 WP</w:t>
      </w:r>
      <w:r>
        <w:t xml:space="preserve"> je obvezna uporaba </w:t>
      </w:r>
      <w:r w:rsidRPr="000018E3">
        <w:t>naprav za nanašanje</w:t>
      </w:r>
      <w:r>
        <w:t xml:space="preserve"> </w:t>
      </w:r>
      <w:r w:rsidRPr="000018E3">
        <w:t xml:space="preserve">fitofarmacevtskih sredstev, ki so opremljene </w:t>
      </w:r>
      <w:r w:rsidRPr="00882316">
        <w:rPr>
          <w:rStyle w:val="HMITekstKrepko"/>
        </w:rPr>
        <w:t>s šobami za najmanj 90 % zmanjšanje zanašanja (</w:t>
      </w:r>
      <w:proofErr w:type="spellStart"/>
      <w:r w:rsidRPr="00882316">
        <w:rPr>
          <w:rStyle w:val="HMITekstKrepko"/>
        </w:rPr>
        <w:t>drifta</w:t>
      </w:r>
      <w:proofErr w:type="spellEnd"/>
      <w:r w:rsidRPr="00882316">
        <w:rPr>
          <w:rStyle w:val="HMITekstKrepko"/>
        </w:rPr>
        <w:t>)</w:t>
      </w:r>
      <w:r w:rsidR="00882316">
        <w:rPr>
          <w:rStyle w:val="HMITekstKrepko"/>
        </w:rPr>
        <w:t>-</w:t>
      </w:r>
      <w:proofErr w:type="spellStart"/>
      <w:r w:rsidR="00882316">
        <w:rPr>
          <w:rStyle w:val="HMITekstKrepko"/>
        </w:rPr>
        <w:t>antidriftne</w:t>
      </w:r>
      <w:proofErr w:type="spellEnd"/>
      <w:r w:rsidR="00882316">
        <w:rPr>
          <w:rStyle w:val="HMITekstKrepko"/>
        </w:rPr>
        <w:t xml:space="preserve"> šobe</w:t>
      </w:r>
      <w:r w:rsidRPr="00882316">
        <w:rPr>
          <w:rStyle w:val="HMITekstKrepko"/>
        </w:rPr>
        <w:t>,</w:t>
      </w:r>
      <w:r>
        <w:t xml:space="preserve"> pri čemer je potreben upoštevati odmik </w:t>
      </w:r>
      <w:r w:rsidRPr="00882316">
        <w:rPr>
          <w:rStyle w:val="HMITekstKrepko"/>
        </w:rPr>
        <w:t>40 m tlorisne širine od meje brega voda 1. in 2. reda.</w:t>
      </w:r>
    </w:p>
    <w:p w14:paraId="53C6A07F" w14:textId="7ED62806" w:rsidR="00AD0086" w:rsidRDefault="00AD0086" w:rsidP="00AD0086">
      <w:pPr>
        <w:pStyle w:val="HMINapisPreglednica"/>
      </w:pPr>
      <w:r w:rsidRPr="004E00D8">
        <w:lastRenderedPageBreak/>
        <w:t xml:space="preserve">Preglednica </w:t>
      </w:r>
      <w:r w:rsidRPr="004E00D8">
        <w:fldChar w:fldCharType="begin"/>
      </w:r>
      <w:r w:rsidRPr="004E00D8">
        <w:instrText xml:space="preserve"> SEQ Preglednica \* ARABIC </w:instrText>
      </w:r>
      <w:r w:rsidRPr="004E00D8">
        <w:fldChar w:fldCharType="separate"/>
      </w:r>
      <w:r w:rsidR="00953CF6">
        <w:rPr>
          <w:noProof/>
        </w:rPr>
        <w:t>1</w:t>
      </w:r>
      <w:r w:rsidRPr="004E00D8">
        <w:fldChar w:fldCharType="end"/>
      </w:r>
      <w:r w:rsidRPr="004E00D8">
        <w:t>:</w:t>
      </w:r>
      <w:r w:rsidRPr="004E00D8">
        <w:tab/>
      </w:r>
      <w:r>
        <w:t xml:space="preserve">Fungicidi za zatiranje sekundarne okužbe hmeljeve peronospore </w:t>
      </w:r>
      <w:r w:rsidRPr="004E00D8">
        <w:t>v letu 202</w:t>
      </w:r>
      <w:r w:rsidR="00953CF6">
        <w:t>6</w:t>
      </w:r>
    </w:p>
    <w:tbl>
      <w:tblPr>
        <w:tblStyle w:val="Tabelamrea"/>
        <w:tblW w:w="9633" w:type="dxa"/>
        <w:tblLayout w:type="fixed"/>
        <w:tblLook w:val="01E0" w:firstRow="1" w:lastRow="1" w:firstColumn="1" w:lastColumn="1" w:noHBand="0" w:noVBand="0"/>
        <w:tblDescription w:val="Registrirana fitofarmacevtska sredstva za varstvo hmelja v letu 2022Hmeljeva peronospora (Pseudoperonospora humuli) - sekundarna okužba"/>
      </w:tblPr>
      <w:tblGrid>
        <w:gridCol w:w="1557"/>
        <w:gridCol w:w="706"/>
        <w:gridCol w:w="1418"/>
        <w:gridCol w:w="992"/>
        <w:gridCol w:w="992"/>
        <w:gridCol w:w="851"/>
        <w:gridCol w:w="1085"/>
        <w:gridCol w:w="1041"/>
        <w:gridCol w:w="991"/>
      </w:tblGrid>
      <w:tr w:rsidR="00882316" w:rsidRPr="009E2719" w14:paraId="6127DD3E" w14:textId="77777777" w:rsidTr="000214AF">
        <w:tc>
          <w:tcPr>
            <w:tcW w:w="1557" w:type="dxa"/>
          </w:tcPr>
          <w:p w14:paraId="3930B484" w14:textId="77777777" w:rsidR="00882316" w:rsidRPr="00882316" w:rsidRDefault="00882316" w:rsidP="00882316">
            <w:pPr>
              <w:pStyle w:val="HMIPreglednicaGlava"/>
            </w:pPr>
            <w:r w:rsidRPr="009E2719">
              <w:t>Pripravek</w:t>
            </w:r>
          </w:p>
        </w:tc>
        <w:tc>
          <w:tcPr>
            <w:tcW w:w="706" w:type="dxa"/>
          </w:tcPr>
          <w:p w14:paraId="1C89ED85" w14:textId="77777777" w:rsidR="00882316" w:rsidRPr="00882316" w:rsidRDefault="00882316" w:rsidP="00882316">
            <w:pPr>
              <w:pStyle w:val="HMIPreglednicaGlava"/>
            </w:pPr>
            <w:r w:rsidRPr="009E2719">
              <w:t>EKO</w:t>
            </w:r>
          </w:p>
        </w:tc>
        <w:tc>
          <w:tcPr>
            <w:tcW w:w="1418" w:type="dxa"/>
          </w:tcPr>
          <w:p w14:paraId="7269B851" w14:textId="77777777" w:rsidR="00882316" w:rsidRPr="00882316" w:rsidRDefault="00882316" w:rsidP="00882316">
            <w:pPr>
              <w:pStyle w:val="HMIPreglednicaGlava"/>
            </w:pPr>
            <w:r w:rsidRPr="009E2719">
              <w:t xml:space="preserve">Aktivna </w:t>
            </w:r>
            <w:r w:rsidRPr="00882316">
              <w:t>snov</w:t>
            </w:r>
          </w:p>
        </w:tc>
        <w:tc>
          <w:tcPr>
            <w:tcW w:w="992" w:type="dxa"/>
          </w:tcPr>
          <w:p w14:paraId="5CD0F3AF" w14:textId="77777777" w:rsidR="00882316" w:rsidRPr="00882316" w:rsidRDefault="00882316" w:rsidP="00882316">
            <w:pPr>
              <w:pStyle w:val="HMIPreglednicaGlava"/>
            </w:pPr>
            <w:r w:rsidRPr="009E2719">
              <w:t xml:space="preserve">FRAC </w:t>
            </w:r>
            <w:r w:rsidRPr="00882316">
              <w:t>skupina</w:t>
            </w:r>
          </w:p>
        </w:tc>
        <w:tc>
          <w:tcPr>
            <w:tcW w:w="992" w:type="dxa"/>
          </w:tcPr>
          <w:p w14:paraId="57216EF1" w14:textId="579FC611" w:rsidR="00882316" w:rsidRPr="00882316" w:rsidRDefault="000214AF" w:rsidP="00882316">
            <w:pPr>
              <w:pStyle w:val="HMIPreglednicaGlava"/>
            </w:pPr>
            <w:r w:rsidRPr="00882316">
              <w:t>Odmerek</w:t>
            </w:r>
            <w:r w:rsidRPr="000214AF">
              <w:t xml:space="preserve"> </w:t>
            </w:r>
          </w:p>
        </w:tc>
        <w:tc>
          <w:tcPr>
            <w:tcW w:w="851" w:type="dxa"/>
          </w:tcPr>
          <w:p w14:paraId="38AA02BF" w14:textId="77777777" w:rsidR="00882316" w:rsidRPr="00882316" w:rsidRDefault="00882316" w:rsidP="00882316">
            <w:pPr>
              <w:pStyle w:val="HMIPreglednicaGlava"/>
            </w:pPr>
            <w:r w:rsidRPr="009E2719">
              <w:t>Karenca (dni)</w:t>
            </w:r>
          </w:p>
        </w:tc>
        <w:tc>
          <w:tcPr>
            <w:tcW w:w="1085" w:type="dxa"/>
          </w:tcPr>
          <w:p w14:paraId="6D382224" w14:textId="77777777" w:rsidR="00882316" w:rsidRPr="00882316" w:rsidRDefault="00882316" w:rsidP="00882316">
            <w:pPr>
              <w:pStyle w:val="HMIPreglednicaGlava"/>
            </w:pPr>
            <w:r w:rsidRPr="00396F10">
              <w:t>Maks. št</w:t>
            </w:r>
            <w:r w:rsidRPr="00882316">
              <w:t>. škropljenj v rastni dobi</w:t>
            </w:r>
          </w:p>
        </w:tc>
        <w:tc>
          <w:tcPr>
            <w:tcW w:w="1041" w:type="dxa"/>
          </w:tcPr>
          <w:p w14:paraId="1D82A73B" w14:textId="77777777" w:rsidR="00882316" w:rsidRPr="00882316" w:rsidRDefault="00882316" w:rsidP="00882316">
            <w:pPr>
              <w:pStyle w:val="HMIPreglednicaGlava"/>
            </w:pPr>
            <w:r w:rsidRPr="00882316">
              <w:rPr>
                <w:lang w:eastAsia="sl-SI"/>
              </w:rPr>
              <w:t>VP Šobe klasične (m)</w:t>
            </w:r>
          </w:p>
        </w:tc>
        <w:tc>
          <w:tcPr>
            <w:tcW w:w="991" w:type="dxa"/>
          </w:tcPr>
          <w:p w14:paraId="3856487E" w14:textId="77777777" w:rsidR="00882316" w:rsidRPr="00882316" w:rsidRDefault="00882316" w:rsidP="00882316">
            <w:pPr>
              <w:pStyle w:val="HMIPreglednicaGlava"/>
            </w:pPr>
            <w:r w:rsidRPr="00882316">
              <w:rPr>
                <w:lang w:eastAsia="sl-SI"/>
              </w:rPr>
              <w:t xml:space="preserve">VP Šobe </w:t>
            </w:r>
            <w:proofErr w:type="spellStart"/>
            <w:r w:rsidRPr="00882316">
              <w:rPr>
                <w:lang w:eastAsia="sl-SI"/>
              </w:rPr>
              <w:t>Agrotop</w:t>
            </w:r>
            <w:proofErr w:type="spellEnd"/>
            <w:r w:rsidRPr="00882316">
              <w:rPr>
                <w:lang w:eastAsia="sl-SI"/>
              </w:rPr>
              <w:t xml:space="preserve"> TD (m)</w:t>
            </w:r>
          </w:p>
        </w:tc>
      </w:tr>
      <w:tr w:rsidR="00882316" w:rsidRPr="005F0DAB" w14:paraId="7DE0694B" w14:textId="77777777" w:rsidTr="000214AF">
        <w:tc>
          <w:tcPr>
            <w:tcW w:w="1557" w:type="dxa"/>
          </w:tcPr>
          <w:p w14:paraId="7D825012" w14:textId="77777777" w:rsidR="00882316" w:rsidRPr="00882316" w:rsidRDefault="00882316" w:rsidP="00882316">
            <w:pPr>
              <w:rPr>
                <w:lang w:eastAsia="sl-SI"/>
              </w:rPr>
            </w:pPr>
            <w:proofErr w:type="spellStart"/>
            <w:r w:rsidRPr="00882316">
              <w:rPr>
                <w:lang w:eastAsia="sl-SI"/>
              </w:rPr>
              <w:t>Badge</w:t>
            </w:r>
            <w:proofErr w:type="spellEnd"/>
            <w:r w:rsidRPr="00882316">
              <w:rPr>
                <w:lang w:eastAsia="sl-SI"/>
              </w:rPr>
              <w:t xml:space="preserve"> WG© </w:t>
            </w:r>
            <w:r w:rsidRPr="00882316">
              <w:rPr>
                <w:rStyle w:val="HMITekstNadpisanaVrednost"/>
                <w:lang w:eastAsia="sl-SI"/>
              </w:rPr>
              <w:t>MU</w:t>
            </w:r>
          </w:p>
        </w:tc>
        <w:tc>
          <w:tcPr>
            <w:tcW w:w="706" w:type="dxa"/>
          </w:tcPr>
          <w:p w14:paraId="0B46C358" w14:textId="77777777" w:rsidR="00882316" w:rsidRPr="00882316" w:rsidRDefault="00882316" w:rsidP="00882316">
            <w:pPr>
              <w:rPr>
                <w:lang w:eastAsia="sl-SI"/>
              </w:rPr>
            </w:pPr>
            <w:r w:rsidRPr="00882316">
              <w:rPr>
                <w:lang w:eastAsia="sl-SI"/>
              </w:rPr>
              <w:t>DA</w:t>
            </w:r>
          </w:p>
        </w:tc>
        <w:tc>
          <w:tcPr>
            <w:tcW w:w="1418" w:type="dxa"/>
          </w:tcPr>
          <w:p w14:paraId="34C0C3BD" w14:textId="77777777" w:rsidR="00882316" w:rsidRPr="00882316" w:rsidRDefault="00882316" w:rsidP="00882316">
            <w:pPr>
              <w:rPr>
                <w:lang w:eastAsia="sl-SI"/>
              </w:rPr>
            </w:pPr>
            <w:r w:rsidRPr="00882316">
              <w:rPr>
                <w:lang w:eastAsia="sl-SI"/>
              </w:rPr>
              <w:t xml:space="preserve">bakrov hidroksid, bakrov </w:t>
            </w:r>
            <w:proofErr w:type="spellStart"/>
            <w:r w:rsidRPr="00882316">
              <w:rPr>
                <w:lang w:eastAsia="sl-SI"/>
              </w:rPr>
              <w:t>oksiklorid</w:t>
            </w:r>
            <w:proofErr w:type="spellEnd"/>
          </w:p>
        </w:tc>
        <w:tc>
          <w:tcPr>
            <w:tcW w:w="992" w:type="dxa"/>
          </w:tcPr>
          <w:p w14:paraId="6221E90C" w14:textId="77777777" w:rsidR="00882316" w:rsidRPr="00882316" w:rsidRDefault="00882316" w:rsidP="00882316">
            <w:pPr>
              <w:rPr>
                <w:lang w:eastAsia="sl-SI"/>
              </w:rPr>
            </w:pPr>
            <w:r w:rsidRPr="00882316">
              <w:rPr>
                <w:lang w:eastAsia="sl-SI"/>
              </w:rPr>
              <w:t>M 01</w:t>
            </w:r>
          </w:p>
        </w:tc>
        <w:tc>
          <w:tcPr>
            <w:tcW w:w="992" w:type="dxa"/>
          </w:tcPr>
          <w:p w14:paraId="49F664D3" w14:textId="77777777" w:rsidR="00882316" w:rsidRPr="00882316" w:rsidRDefault="00882316" w:rsidP="00882316">
            <w:pPr>
              <w:rPr>
                <w:lang w:eastAsia="sl-SI"/>
              </w:rPr>
            </w:pPr>
            <w:r w:rsidRPr="00882316">
              <w:rPr>
                <w:lang w:eastAsia="sl-SI"/>
              </w:rPr>
              <w:t>7,14 kg/ha</w:t>
            </w:r>
          </w:p>
        </w:tc>
        <w:tc>
          <w:tcPr>
            <w:tcW w:w="851" w:type="dxa"/>
          </w:tcPr>
          <w:p w14:paraId="0C86C8F9" w14:textId="77777777" w:rsidR="00882316" w:rsidRPr="00882316" w:rsidRDefault="00882316" w:rsidP="00882316">
            <w:pPr>
              <w:rPr>
                <w:lang w:eastAsia="sl-SI"/>
              </w:rPr>
            </w:pPr>
            <w:r w:rsidRPr="00882316">
              <w:rPr>
                <w:lang w:eastAsia="sl-SI"/>
              </w:rPr>
              <w:t>14</w:t>
            </w:r>
          </w:p>
        </w:tc>
        <w:tc>
          <w:tcPr>
            <w:tcW w:w="1085" w:type="dxa"/>
          </w:tcPr>
          <w:p w14:paraId="29D8B586" w14:textId="77777777" w:rsidR="00882316" w:rsidRPr="00882316" w:rsidRDefault="00882316" w:rsidP="00882316">
            <w:pPr>
              <w:rPr>
                <w:lang w:eastAsia="sl-SI"/>
              </w:rPr>
            </w:pPr>
            <w:r w:rsidRPr="00882316">
              <w:rPr>
                <w:lang w:eastAsia="sl-SI"/>
              </w:rPr>
              <w:t>2-krat</w:t>
            </w:r>
          </w:p>
        </w:tc>
        <w:tc>
          <w:tcPr>
            <w:tcW w:w="1041" w:type="dxa"/>
          </w:tcPr>
          <w:p w14:paraId="79B8B0F0" w14:textId="77777777" w:rsidR="00882316" w:rsidRPr="00882316" w:rsidRDefault="00882316" w:rsidP="00882316">
            <w:pPr>
              <w:rPr>
                <w:lang w:eastAsia="sl-SI"/>
              </w:rPr>
            </w:pPr>
            <w:r w:rsidRPr="00882316">
              <w:rPr>
                <w:lang w:eastAsia="sl-SI"/>
              </w:rPr>
              <w:t>40</w:t>
            </w:r>
          </w:p>
        </w:tc>
        <w:tc>
          <w:tcPr>
            <w:tcW w:w="991" w:type="dxa"/>
          </w:tcPr>
          <w:p w14:paraId="3D68F088" w14:textId="77777777" w:rsidR="00882316" w:rsidRPr="00882316" w:rsidRDefault="00882316" w:rsidP="00882316">
            <w:pPr>
              <w:rPr>
                <w:lang w:eastAsia="sl-SI"/>
              </w:rPr>
            </w:pPr>
          </w:p>
        </w:tc>
      </w:tr>
      <w:tr w:rsidR="00882316" w:rsidRPr="005F0DAB" w14:paraId="3EAD0A84" w14:textId="77777777" w:rsidTr="000214AF">
        <w:tc>
          <w:tcPr>
            <w:tcW w:w="1557" w:type="dxa"/>
          </w:tcPr>
          <w:p w14:paraId="253464EC" w14:textId="77777777" w:rsidR="00882316" w:rsidRPr="00882316" w:rsidRDefault="00882316" w:rsidP="00882316">
            <w:pPr>
              <w:rPr>
                <w:lang w:eastAsia="sl-SI"/>
              </w:rPr>
            </w:pPr>
            <w:proofErr w:type="spellStart"/>
            <w:r w:rsidRPr="00882316">
              <w:rPr>
                <w:lang w:eastAsia="sl-SI"/>
              </w:rPr>
              <w:t>Cuprablau</w:t>
            </w:r>
            <w:proofErr w:type="spellEnd"/>
            <w:r w:rsidRPr="00882316">
              <w:rPr>
                <w:lang w:eastAsia="sl-SI"/>
              </w:rPr>
              <w:t xml:space="preserve"> Z 35 WP©</w:t>
            </w:r>
          </w:p>
        </w:tc>
        <w:tc>
          <w:tcPr>
            <w:tcW w:w="706" w:type="dxa"/>
          </w:tcPr>
          <w:p w14:paraId="6610832E" w14:textId="77777777" w:rsidR="00882316" w:rsidRPr="00882316" w:rsidRDefault="00882316" w:rsidP="00882316">
            <w:pPr>
              <w:rPr>
                <w:lang w:eastAsia="sl-SI"/>
              </w:rPr>
            </w:pPr>
            <w:r w:rsidRPr="00882316">
              <w:rPr>
                <w:lang w:eastAsia="sl-SI"/>
              </w:rPr>
              <w:t>DA</w:t>
            </w:r>
          </w:p>
        </w:tc>
        <w:tc>
          <w:tcPr>
            <w:tcW w:w="1418" w:type="dxa"/>
          </w:tcPr>
          <w:p w14:paraId="22856690" w14:textId="77777777" w:rsidR="00882316" w:rsidRPr="00882316" w:rsidRDefault="00882316" w:rsidP="00882316">
            <w:pPr>
              <w:rPr>
                <w:lang w:eastAsia="sl-SI"/>
              </w:rPr>
            </w:pPr>
            <w:r w:rsidRPr="00882316">
              <w:rPr>
                <w:lang w:eastAsia="sl-SI"/>
              </w:rPr>
              <w:t xml:space="preserve">bakrov </w:t>
            </w:r>
            <w:proofErr w:type="spellStart"/>
            <w:r w:rsidRPr="00882316">
              <w:rPr>
                <w:lang w:eastAsia="sl-SI"/>
              </w:rPr>
              <w:t>oksiklorid</w:t>
            </w:r>
            <w:proofErr w:type="spellEnd"/>
          </w:p>
        </w:tc>
        <w:tc>
          <w:tcPr>
            <w:tcW w:w="992" w:type="dxa"/>
          </w:tcPr>
          <w:p w14:paraId="72BC5689" w14:textId="77777777" w:rsidR="00882316" w:rsidRPr="00882316" w:rsidRDefault="00882316" w:rsidP="00882316">
            <w:pPr>
              <w:rPr>
                <w:lang w:eastAsia="sl-SI"/>
              </w:rPr>
            </w:pPr>
            <w:r w:rsidRPr="00882316">
              <w:rPr>
                <w:lang w:eastAsia="sl-SI"/>
              </w:rPr>
              <w:t>M 01</w:t>
            </w:r>
          </w:p>
        </w:tc>
        <w:tc>
          <w:tcPr>
            <w:tcW w:w="992" w:type="dxa"/>
          </w:tcPr>
          <w:p w14:paraId="3E50B6C3" w14:textId="77777777" w:rsidR="00882316" w:rsidRPr="00882316" w:rsidRDefault="00882316" w:rsidP="00882316">
            <w:pPr>
              <w:rPr>
                <w:lang w:eastAsia="sl-SI"/>
              </w:rPr>
            </w:pPr>
            <w:r w:rsidRPr="00882316">
              <w:rPr>
                <w:lang w:eastAsia="sl-SI"/>
              </w:rPr>
              <w:t>5,5 kg/ha</w:t>
            </w:r>
          </w:p>
        </w:tc>
        <w:tc>
          <w:tcPr>
            <w:tcW w:w="851" w:type="dxa"/>
          </w:tcPr>
          <w:p w14:paraId="39802D62" w14:textId="77777777" w:rsidR="00882316" w:rsidRPr="00882316" w:rsidRDefault="00882316" w:rsidP="00882316">
            <w:pPr>
              <w:rPr>
                <w:lang w:eastAsia="sl-SI"/>
              </w:rPr>
            </w:pPr>
            <w:r w:rsidRPr="00882316">
              <w:rPr>
                <w:lang w:eastAsia="sl-SI"/>
              </w:rPr>
              <w:t>14</w:t>
            </w:r>
          </w:p>
        </w:tc>
        <w:tc>
          <w:tcPr>
            <w:tcW w:w="1085" w:type="dxa"/>
          </w:tcPr>
          <w:p w14:paraId="0559DA94" w14:textId="77777777" w:rsidR="00882316" w:rsidRPr="00882316" w:rsidRDefault="00882316" w:rsidP="00882316">
            <w:pPr>
              <w:rPr>
                <w:lang w:eastAsia="sl-SI"/>
              </w:rPr>
            </w:pPr>
            <w:r w:rsidRPr="00882316">
              <w:rPr>
                <w:lang w:eastAsia="sl-SI"/>
              </w:rPr>
              <w:t>2-krat</w:t>
            </w:r>
          </w:p>
        </w:tc>
        <w:tc>
          <w:tcPr>
            <w:tcW w:w="1041" w:type="dxa"/>
          </w:tcPr>
          <w:p w14:paraId="6323084D" w14:textId="77777777" w:rsidR="00882316" w:rsidRPr="00882316" w:rsidRDefault="00882316" w:rsidP="00882316">
            <w:pPr>
              <w:rPr>
                <w:lang w:eastAsia="sl-SI"/>
              </w:rPr>
            </w:pPr>
            <w:r w:rsidRPr="00882316">
              <w:rPr>
                <w:lang w:eastAsia="sl-SI"/>
              </w:rPr>
              <w:t>/</w:t>
            </w:r>
          </w:p>
        </w:tc>
        <w:tc>
          <w:tcPr>
            <w:tcW w:w="991" w:type="dxa"/>
          </w:tcPr>
          <w:p w14:paraId="52025613" w14:textId="77777777" w:rsidR="00882316" w:rsidRPr="0002758D" w:rsidRDefault="00882316" w:rsidP="00882316">
            <w:pPr>
              <w:rPr>
                <w:rStyle w:val="HMITekstKrepko"/>
                <w:lang w:eastAsia="sl-SI"/>
              </w:rPr>
            </w:pPr>
            <w:r w:rsidRPr="0002758D">
              <w:rPr>
                <w:rStyle w:val="HMITekstKrepko"/>
                <w:lang w:eastAsia="sl-SI"/>
              </w:rPr>
              <w:t>40</w:t>
            </w:r>
          </w:p>
        </w:tc>
      </w:tr>
      <w:tr w:rsidR="00882316" w:rsidRPr="005F0DAB" w14:paraId="724C3FC8" w14:textId="77777777" w:rsidTr="000214AF">
        <w:tc>
          <w:tcPr>
            <w:tcW w:w="1557" w:type="dxa"/>
          </w:tcPr>
          <w:p w14:paraId="0F794E36" w14:textId="014CD876" w:rsidR="00882316" w:rsidRPr="00882316" w:rsidRDefault="00882316" w:rsidP="00882316">
            <w:pPr>
              <w:rPr>
                <w:lang w:eastAsia="sl-SI"/>
              </w:rPr>
            </w:pPr>
            <w:proofErr w:type="spellStart"/>
            <w:r w:rsidRPr="00882316">
              <w:rPr>
                <w:lang w:eastAsia="sl-SI"/>
              </w:rPr>
              <w:t>Folpan</w:t>
            </w:r>
            <w:proofErr w:type="spellEnd"/>
            <w:r w:rsidRPr="00882316">
              <w:rPr>
                <w:lang w:eastAsia="sl-SI"/>
              </w:rPr>
              <w:t xml:space="preserve"> 80 WDG</w:t>
            </w:r>
          </w:p>
        </w:tc>
        <w:tc>
          <w:tcPr>
            <w:tcW w:w="706" w:type="dxa"/>
          </w:tcPr>
          <w:p w14:paraId="3BBA2271" w14:textId="77777777" w:rsidR="00882316" w:rsidRPr="00882316" w:rsidRDefault="00882316" w:rsidP="00882316">
            <w:pPr>
              <w:rPr>
                <w:lang w:eastAsia="sl-SI"/>
              </w:rPr>
            </w:pPr>
            <w:r w:rsidRPr="00882316">
              <w:rPr>
                <w:lang w:eastAsia="sl-SI"/>
              </w:rPr>
              <w:t>NE</w:t>
            </w:r>
          </w:p>
        </w:tc>
        <w:tc>
          <w:tcPr>
            <w:tcW w:w="1418" w:type="dxa"/>
          </w:tcPr>
          <w:p w14:paraId="6EC8250F" w14:textId="77777777" w:rsidR="00882316" w:rsidRPr="00882316" w:rsidRDefault="00882316" w:rsidP="00882316">
            <w:pPr>
              <w:rPr>
                <w:lang w:eastAsia="sl-SI"/>
              </w:rPr>
            </w:pPr>
            <w:proofErr w:type="spellStart"/>
            <w:r w:rsidRPr="00882316">
              <w:rPr>
                <w:lang w:eastAsia="sl-SI"/>
              </w:rPr>
              <w:t>folpet</w:t>
            </w:r>
            <w:proofErr w:type="spellEnd"/>
          </w:p>
        </w:tc>
        <w:tc>
          <w:tcPr>
            <w:tcW w:w="992" w:type="dxa"/>
          </w:tcPr>
          <w:p w14:paraId="0F42B2C1" w14:textId="77777777" w:rsidR="00882316" w:rsidRPr="00882316" w:rsidRDefault="00882316" w:rsidP="00882316">
            <w:pPr>
              <w:rPr>
                <w:lang w:eastAsia="sl-SI"/>
              </w:rPr>
            </w:pPr>
            <w:r w:rsidRPr="00882316">
              <w:rPr>
                <w:lang w:eastAsia="sl-SI"/>
              </w:rPr>
              <w:t>M 04</w:t>
            </w:r>
          </w:p>
        </w:tc>
        <w:tc>
          <w:tcPr>
            <w:tcW w:w="992" w:type="dxa"/>
          </w:tcPr>
          <w:p w14:paraId="0CD044CC" w14:textId="7AFAFCEB" w:rsidR="00882316" w:rsidRPr="00882316" w:rsidRDefault="00882316" w:rsidP="00882316">
            <w:pPr>
              <w:rPr>
                <w:lang w:eastAsia="sl-SI"/>
              </w:rPr>
            </w:pPr>
            <w:r w:rsidRPr="00882316">
              <w:rPr>
                <w:lang w:eastAsia="sl-SI"/>
              </w:rPr>
              <w:t>4,68 kg/ha</w:t>
            </w:r>
          </w:p>
        </w:tc>
        <w:tc>
          <w:tcPr>
            <w:tcW w:w="851" w:type="dxa"/>
          </w:tcPr>
          <w:p w14:paraId="2CEBFFCE" w14:textId="77777777" w:rsidR="00882316" w:rsidRPr="00882316" w:rsidRDefault="00882316" w:rsidP="00882316">
            <w:pPr>
              <w:rPr>
                <w:lang w:eastAsia="sl-SI"/>
              </w:rPr>
            </w:pPr>
            <w:r w:rsidRPr="00882316">
              <w:rPr>
                <w:lang w:eastAsia="sl-SI"/>
              </w:rPr>
              <w:t>21</w:t>
            </w:r>
          </w:p>
        </w:tc>
        <w:tc>
          <w:tcPr>
            <w:tcW w:w="1085" w:type="dxa"/>
          </w:tcPr>
          <w:p w14:paraId="74C1566D" w14:textId="77777777" w:rsidR="00882316" w:rsidRPr="00882316" w:rsidRDefault="00882316" w:rsidP="00882316">
            <w:pPr>
              <w:rPr>
                <w:lang w:eastAsia="sl-SI"/>
              </w:rPr>
            </w:pPr>
            <w:r w:rsidRPr="00882316">
              <w:rPr>
                <w:lang w:eastAsia="sl-SI"/>
              </w:rPr>
              <w:t>3-krat</w:t>
            </w:r>
          </w:p>
        </w:tc>
        <w:tc>
          <w:tcPr>
            <w:tcW w:w="1041" w:type="dxa"/>
          </w:tcPr>
          <w:p w14:paraId="381D9693" w14:textId="77777777" w:rsidR="00882316" w:rsidRPr="00882316" w:rsidRDefault="00882316" w:rsidP="00882316">
            <w:pPr>
              <w:rPr>
                <w:lang w:eastAsia="sl-SI"/>
              </w:rPr>
            </w:pPr>
            <w:r w:rsidRPr="00882316">
              <w:rPr>
                <w:lang w:eastAsia="sl-SI"/>
              </w:rPr>
              <w:t>30</w:t>
            </w:r>
          </w:p>
        </w:tc>
        <w:tc>
          <w:tcPr>
            <w:tcW w:w="991" w:type="dxa"/>
          </w:tcPr>
          <w:p w14:paraId="62264C5C" w14:textId="77777777" w:rsidR="00882316" w:rsidRPr="00882316" w:rsidRDefault="00882316" w:rsidP="00882316">
            <w:pPr>
              <w:rPr>
                <w:lang w:eastAsia="sl-SI"/>
              </w:rPr>
            </w:pPr>
          </w:p>
        </w:tc>
      </w:tr>
      <w:tr w:rsidR="00882316" w:rsidRPr="005F0DAB" w14:paraId="1A45E28B" w14:textId="77777777" w:rsidTr="000214AF">
        <w:tc>
          <w:tcPr>
            <w:tcW w:w="1557" w:type="dxa"/>
          </w:tcPr>
          <w:p w14:paraId="5DE98E2A" w14:textId="27F049E2" w:rsidR="00882316" w:rsidRPr="00882316" w:rsidRDefault="00882316" w:rsidP="00882316">
            <w:pPr>
              <w:rPr>
                <w:lang w:eastAsia="sl-SI"/>
              </w:rPr>
            </w:pPr>
            <w:proofErr w:type="spellStart"/>
            <w:r w:rsidRPr="00882316">
              <w:rPr>
                <w:lang w:eastAsia="sl-SI"/>
              </w:rPr>
              <w:t>Mirador</w:t>
            </w:r>
            <w:proofErr w:type="spellEnd"/>
            <w:r w:rsidRPr="00882316">
              <w:rPr>
                <w:lang w:eastAsia="sl-SI"/>
              </w:rPr>
              <w:t xml:space="preserve"> 250 SC</w:t>
            </w:r>
            <w:r w:rsidRPr="00882316">
              <w:rPr>
                <w:rStyle w:val="HMITekstNadpisanaVrednost"/>
              </w:rPr>
              <w:t>MU</w:t>
            </w:r>
          </w:p>
        </w:tc>
        <w:tc>
          <w:tcPr>
            <w:tcW w:w="706" w:type="dxa"/>
          </w:tcPr>
          <w:p w14:paraId="63FFCB94" w14:textId="77777777" w:rsidR="00882316" w:rsidRPr="00882316" w:rsidRDefault="00882316" w:rsidP="00882316">
            <w:pPr>
              <w:rPr>
                <w:lang w:eastAsia="sl-SI"/>
              </w:rPr>
            </w:pPr>
            <w:r w:rsidRPr="00882316">
              <w:rPr>
                <w:lang w:eastAsia="sl-SI"/>
              </w:rPr>
              <w:t>NE</w:t>
            </w:r>
          </w:p>
        </w:tc>
        <w:tc>
          <w:tcPr>
            <w:tcW w:w="1418" w:type="dxa"/>
          </w:tcPr>
          <w:p w14:paraId="6731E34D" w14:textId="77777777" w:rsidR="00882316" w:rsidRPr="00882316" w:rsidRDefault="00882316" w:rsidP="00882316">
            <w:pPr>
              <w:rPr>
                <w:lang w:eastAsia="sl-SI"/>
              </w:rPr>
            </w:pPr>
            <w:proofErr w:type="spellStart"/>
            <w:r w:rsidRPr="00882316">
              <w:rPr>
                <w:lang w:eastAsia="sl-SI"/>
              </w:rPr>
              <w:t>azoksistrobin</w:t>
            </w:r>
            <w:proofErr w:type="spellEnd"/>
          </w:p>
        </w:tc>
        <w:tc>
          <w:tcPr>
            <w:tcW w:w="992" w:type="dxa"/>
          </w:tcPr>
          <w:p w14:paraId="7FE9E872" w14:textId="77777777" w:rsidR="00882316" w:rsidRPr="00882316" w:rsidRDefault="00882316" w:rsidP="00882316">
            <w:pPr>
              <w:rPr>
                <w:lang w:eastAsia="sl-SI"/>
              </w:rPr>
            </w:pPr>
            <w:r w:rsidRPr="00882316">
              <w:rPr>
                <w:lang w:eastAsia="sl-SI"/>
              </w:rPr>
              <w:t>11</w:t>
            </w:r>
          </w:p>
        </w:tc>
        <w:tc>
          <w:tcPr>
            <w:tcW w:w="992" w:type="dxa"/>
          </w:tcPr>
          <w:p w14:paraId="4B8757B2" w14:textId="77777777" w:rsidR="00882316" w:rsidRPr="00882316" w:rsidRDefault="00882316" w:rsidP="00882316">
            <w:pPr>
              <w:rPr>
                <w:lang w:eastAsia="sl-SI"/>
              </w:rPr>
            </w:pPr>
            <w:r w:rsidRPr="00882316">
              <w:rPr>
                <w:lang w:eastAsia="sl-SI"/>
              </w:rPr>
              <w:t>1,6 L/ha</w:t>
            </w:r>
          </w:p>
        </w:tc>
        <w:tc>
          <w:tcPr>
            <w:tcW w:w="851" w:type="dxa"/>
          </w:tcPr>
          <w:p w14:paraId="223C324A" w14:textId="77777777" w:rsidR="00882316" w:rsidRPr="00882316" w:rsidRDefault="00882316" w:rsidP="00882316">
            <w:pPr>
              <w:rPr>
                <w:lang w:eastAsia="sl-SI"/>
              </w:rPr>
            </w:pPr>
            <w:r w:rsidRPr="00882316">
              <w:rPr>
                <w:lang w:eastAsia="sl-SI"/>
              </w:rPr>
              <w:t>28</w:t>
            </w:r>
          </w:p>
        </w:tc>
        <w:tc>
          <w:tcPr>
            <w:tcW w:w="1085" w:type="dxa"/>
          </w:tcPr>
          <w:p w14:paraId="7A620690" w14:textId="77777777" w:rsidR="00882316" w:rsidRPr="00882316" w:rsidRDefault="00882316" w:rsidP="00882316">
            <w:pPr>
              <w:rPr>
                <w:lang w:eastAsia="sl-SI"/>
              </w:rPr>
            </w:pPr>
            <w:r w:rsidRPr="00882316">
              <w:rPr>
                <w:lang w:eastAsia="sl-SI"/>
              </w:rPr>
              <w:t>2-krat</w:t>
            </w:r>
          </w:p>
        </w:tc>
        <w:tc>
          <w:tcPr>
            <w:tcW w:w="1041" w:type="dxa"/>
          </w:tcPr>
          <w:p w14:paraId="1DA2BFAC" w14:textId="77777777" w:rsidR="00882316" w:rsidRPr="00882316" w:rsidRDefault="00882316" w:rsidP="00882316">
            <w:pPr>
              <w:rPr>
                <w:lang w:eastAsia="sl-SI"/>
              </w:rPr>
            </w:pPr>
            <w:r w:rsidRPr="00882316">
              <w:rPr>
                <w:lang w:eastAsia="sl-SI"/>
              </w:rPr>
              <w:t>20</w:t>
            </w:r>
          </w:p>
        </w:tc>
        <w:tc>
          <w:tcPr>
            <w:tcW w:w="991" w:type="dxa"/>
          </w:tcPr>
          <w:p w14:paraId="079FD89E" w14:textId="77777777" w:rsidR="00882316" w:rsidRPr="00882316" w:rsidRDefault="00882316" w:rsidP="00882316">
            <w:pPr>
              <w:rPr>
                <w:lang w:eastAsia="sl-SI"/>
              </w:rPr>
            </w:pPr>
          </w:p>
        </w:tc>
      </w:tr>
      <w:tr w:rsidR="00882316" w:rsidRPr="005F0DAB" w14:paraId="1605B882" w14:textId="77777777" w:rsidTr="000214AF">
        <w:tc>
          <w:tcPr>
            <w:tcW w:w="1557" w:type="dxa"/>
          </w:tcPr>
          <w:p w14:paraId="0610AA5E" w14:textId="1AA71512" w:rsidR="00882316" w:rsidRPr="00882316" w:rsidRDefault="00882316" w:rsidP="00882316">
            <w:pPr>
              <w:rPr>
                <w:lang w:eastAsia="sl-SI"/>
              </w:rPr>
            </w:pPr>
            <w:proofErr w:type="spellStart"/>
            <w:r w:rsidRPr="00882316">
              <w:rPr>
                <w:lang w:eastAsia="sl-SI"/>
              </w:rPr>
              <w:t>Ortiva</w:t>
            </w:r>
            <w:r w:rsidRPr="00882316">
              <w:rPr>
                <w:rStyle w:val="HMITekstNadpisanaVrednost"/>
              </w:rPr>
              <w:t>MU</w:t>
            </w:r>
            <w:proofErr w:type="spellEnd"/>
          </w:p>
        </w:tc>
        <w:tc>
          <w:tcPr>
            <w:tcW w:w="706" w:type="dxa"/>
          </w:tcPr>
          <w:p w14:paraId="486490A5" w14:textId="77777777" w:rsidR="00882316" w:rsidRPr="00882316" w:rsidRDefault="00882316" w:rsidP="00882316">
            <w:pPr>
              <w:rPr>
                <w:lang w:eastAsia="sl-SI"/>
              </w:rPr>
            </w:pPr>
            <w:r w:rsidRPr="00882316">
              <w:rPr>
                <w:lang w:eastAsia="sl-SI"/>
              </w:rPr>
              <w:t>NE</w:t>
            </w:r>
          </w:p>
        </w:tc>
        <w:tc>
          <w:tcPr>
            <w:tcW w:w="1418" w:type="dxa"/>
          </w:tcPr>
          <w:p w14:paraId="550DE222" w14:textId="77777777" w:rsidR="00882316" w:rsidRPr="00882316" w:rsidRDefault="00882316" w:rsidP="00882316">
            <w:pPr>
              <w:rPr>
                <w:lang w:eastAsia="sl-SI"/>
              </w:rPr>
            </w:pPr>
            <w:proofErr w:type="spellStart"/>
            <w:r w:rsidRPr="00882316">
              <w:rPr>
                <w:lang w:eastAsia="sl-SI"/>
              </w:rPr>
              <w:t>azoksistrobin</w:t>
            </w:r>
            <w:proofErr w:type="spellEnd"/>
          </w:p>
        </w:tc>
        <w:tc>
          <w:tcPr>
            <w:tcW w:w="992" w:type="dxa"/>
          </w:tcPr>
          <w:p w14:paraId="10A9042D" w14:textId="77777777" w:rsidR="00882316" w:rsidRPr="00882316" w:rsidRDefault="00882316" w:rsidP="00882316">
            <w:pPr>
              <w:rPr>
                <w:lang w:eastAsia="sl-SI"/>
              </w:rPr>
            </w:pPr>
            <w:r w:rsidRPr="00882316">
              <w:rPr>
                <w:lang w:eastAsia="sl-SI"/>
              </w:rPr>
              <w:t>11</w:t>
            </w:r>
          </w:p>
        </w:tc>
        <w:tc>
          <w:tcPr>
            <w:tcW w:w="992" w:type="dxa"/>
          </w:tcPr>
          <w:p w14:paraId="3F11F350" w14:textId="77777777" w:rsidR="00882316" w:rsidRPr="00882316" w:rsidRDefault="00882316" w:rsidP="00882316">
            <w:pPr>
              <w:rPr>
                <w:lang w:eastAsia="sl-SI"/>
              </w:rPr>
            </w:pPr>
            <w:r w:rsidRPr="00882316">
              <w:rPr>
                <w:lang w:eastAsia="sl-SI"/>
              </w:rPr>
              <w:t>1,6 L/ha</w:t>
            </w:r>
          </w:p>
        </w:tc>
        <w:tc>
          <w:tcPr>
            <w:tcW w:w="851" w:type="dxa"/>
          </w:tcPr>
          <w:p w14:paraId="2EB00A0C" w14:textId="77777777" w:rsidR="00882316" w:rsidRPr="00882316" w:rsidRDefault="00882316" w:rsidP="00882316">
            <w:pPr>
              <w:rPr>
                <w:lang w:eastAsia="sl-SI"/>
              </w:rPr>
            </w:pPr>
            <w:r w:rsidRPr="00882316">
              <w:rPr>
                <w:lang w:eastAsia="sl-SI"/>
              </w:rPr>
              <w:t>28</w:t>
            </w:r>
          </w:p>
        </w:tc>
        <w:tc>
          <w:tcPr>
            <w:tcW w:w="1085" w:type="dxa"/>
          </w:tcPr>
          <w:p w14:paraId="327E3ADD" w14:textId="77777777" w:rsidR="00882316" w:rsidRPr="00882316" w:rsidRDefault="00882316" w:rsidP="00882316">
            <w:pPr>
              <w:rPr>
                <w:lang w:eastAsia="sl-SI"/>
              </w:rPr>
            </w:pPr>
            <w:r w:rsidRPr="00882316">
              <w:rPr>
                <w:lang w:eastAsia="sl-SI"/>
              </w:rPr>
              <w:t>2-krat</w:t>
            </w:r>
          </w:p>
        </w:tc>
        <w:tc>
          <w:tcPr>
            <w:tcW w:w="1041" w:type="dxa"/>
          </w:tcPr>
          <w:p w14:paraId="2FA4F538" w14:textId="77777777" w:rsidR="00882316" w:rsidRPr="00882316" w:rsidRDefault="00882316" w:rsidP="00882316">
            <w:pPr>
              <w:rPr>
                <w:lang w:eastAsia="sl-SI"/>
              </w:rPr>
            </w:pPr>
            <w:r w:rsidRPr="00882316">
              <w:rPr>
                <w:lang w:eastAsia="sl-SI"/>
              </w:rPr>
              <w:t>20</w:t>
            </w:r>
          </w:p>
        </w:tc>
        <w:tc>
          <w:tcPr>
            <w:tcW w:w="991" w:type="dxa"/>
          </w:tcPr>
          <w:p w14:paraId="66604360" w14:textId="77777777" w:rsidR="00882316" w:rsidRPr="00882316" w:rsidRDefault="00882316" w:rsidP="00882316">
            <w:pPr>
              <w:rPr>
                <w:lang w:eastAsia="sl-SI"/>
              </w:rPr>
            </w:pPr>
          </w:p>
        </w:tc>
      </w:tr>
      <w:tr w:rsidR="00882316" w:rsidRPr="005F0DAB" w14:paraId="57569C0B" w14:textId="77777777" w:rsidTr="000214AF">
        <w:tc>
          <w:tcPr>
            <w:tcW w:w="1557" w:type="dxa"/>
          </w:tcPr>
          <w:p w14:paraId="7C8466F4" w14:textId="5C738885" w:rsidR="00882316" w:rsidRPr="00882316" w:rsidRDefault="00882316" w:rsidP="00882316">
            <w:pPr>
              <w:rPr>
                <w:lang w:eastAsia="sl-SI"/>
              </w:rPr>
            </w:pPr>
            <w:proofErr w:type="spellStart"/>
            <w:r w:rsidRPr="00882316">
              <w:rPr>
                <w:lang w:eastAsia="sl-SI"/>
              </w:rPr>
              <w:t>Polyversum</w:t>
            </w:r>
            <w:r w:rsidRPr="00882316">
              <w:rPr>
                <w:rStyle w:val="HMITekstNadpisanaVrednost"/>
                <w:lang w:eastAsia="sl-SI"/>
              </w:rPr>
              <w:t>MU</w:t>
            </w:r>
            <w:proofErr w:type="spellEnd"/>
          </w:p>
        </w:tc>
        <w:tc>
          <w:tcPr>
            <w:tcW w:w="706" w:type="dxa"/>
          </w:tcPr>
          <w:p w14:paraId="7E6E983F" w14:textId="77777777" w:rsidR="00882316" w:rsidRPr="00882316" w:rsidRDefault="00882316" w:rsidP="00882316">
            <w:pPr>
              <w:rPr>
                <w:lang w:eastAsia="sl-SI"/>
              </w:rPr>
            </w:pPr>
            <w:r w:rsidRPr="00882316">
              <w:rPr>
                <w:lang w:eastAsia="sl-SI"/>
              </w:rPr>
              <w:t>DA</w:t>
            </w:r>
          </w:p>
        </w:tc>
        <w:tc>
          <w:tcPr>
            <w:tcW w:w="1418" w:type="dxa"/>
          </w:tcPr>
          <w:p w14:paraId="73D3A198" w14:textId="77777777" w:rsidR="00882316" w:rsidRPr="00167587" w:rsidRDefault="00882316" w:rsidP="00882316">
            <w:pPr>
              <w:rPr>
                <w:rStyle w:val="HMITekstKurziva"/>
                <w:lang w:eastAsia="sl-SI"/>
              </w:rPr>
            </w:pPr>
            <w:proofErr w:type="spellStart"/>
            <w:r w:rsidRPr="00167587">
              <w:rPr>
                <w:rStyle w:val="HMITekstKurziva"/>
                <w:lang w:eastAsia="sl-SI"/>
              </w:rPr>
              <w:t>Pythium</w:t>
            </w:r>
            <w:proofErr w:type="spellEnd"/>
            <w:r w:rsidRPr="00167587">
              <w:rPr>
                <w:rStyle w:val="HMITekstKurziva"/>
                <w:lang w:eastAsia="sl-SI"/>
              </w:rPr>
              <w:t xml:space="preserve"> </w:t>
            </w:r>
            <w:proofErr w:type="spellStart"/>
            <w:r w:rsidRPr="00167587">
              <w:rPr>
                <w:rStyle w:val="HMITekstKurziva"/>
                <w:lang w:eastAsia="sl-SI"/>
              </w:rPr>
              <w:t>oligandrum</w:t>
            </w:r>
            <w:proofErr w:type="spellEnd"/>
          </w:p>
        </w:tc>
        <w:tc>
          <w:tcPr>
            <w:tcW w:w="992" w:type="dxa"/>
          </w:tcPr>
          <w:p w14:paraId="18EB360A" w14:textId="77777777" w:rsidR="00882316" w:rsidRPr="00882316" w:rsidRDefault="00882316" w:rsidP="00882316">
            <w:pPr>
              <w:rPr>
                <w:lang w:eastAsia="sl-SI"/>
              </w:rPr>
            </w:pPr>
          </w:p>
        </w:tc>
        <w:tc>
          <w:tcPr>
            <w:tcW w:w="992" w:type="dxa"/>
          </w:tcPr>
          <w:p w14:paraId="1284CDD1" w14:textId="77777777" w:rsidR="00882316" w:rsidRPr="00882316" w:rsidRDefault="00882316" w:rsidP="00882316">
            <w:pPr>
              <w:rPr>
                <w:lang w:eastAsia="sl-SI"/>
              </w:rPr>
            </w:pPr>
            <w:r w:rsidRPr="00882316">
              <w:rPr>
                <w:lang w:eastAsia="sl-SI"/>
              </w:rPr>
              <w:t>0,25 kg/ha</w:t>
            </w:r>
          </w:p>
        </w:tc>
        <w:tc>
          <w:tcPr>
            <w:tcW w:w="851" w:type="dxa"/>
          </w:tcPr>
          <w:p w14:paraId="0BD8768A" w14:textId="77777777" w:rsidR="00882316" w:rsidRPr="00882316" w:rsidRDefault="00882316" w:rsidP="00882316">
            <w:pPr>
              <w:rPr>
                <w:lang w:eastAsia="sl-SI"/>
              </w:rPr>
            </w:pPr>
            <w:r w:rsidRPr="00882316">
              <w:rPr>
                <w:lang w:eastAsia="sl-SI"/>
              </w:rPr>
              <w:t>1</w:t>
            </w:r>
          </w:p>
        </w:tc>
        <w:tc>
          <w:tcPr>
            <w:tcW w:w="1085" w:type="dxa"/>
          </w:tcPr>
          <w:p w14:paraId="0A4834AC" w14:textId="77777777" w:rsidR="00882316" w:rsidRPr="00882316" w:rsidRDefault="00882316" w:rsidP="00882316">
            <w:pPr>
              <w:rPr>
                <w:lang w:eastAsia="sl-SI"/>
              </w:rPr>
            </w:pPr>
            <w:r w:rsidRPr="00882316">
              <w:rPr>
                <w:lang w:eastAsia="sl-SI"/>
              </w:rPr>
              <w:t xml:space="preserve">št. </w:t>
            </w:r>
            <w:proofErr w:type="spellStart"/>
            <w:r w:rsidRPr="00882316">
              <w:rPr>
                <w:lang w:eastAsia="sl-SI"/>
              </w:rPr>
              <w:t>tretiranj</w:t>
            </w:r>
            <w:proofErr w:type="spellEnd"/>
            <w:r w:rsidRPr="00882316">
              <w:rPr>
                <w:lang w:eastAsia="sl-SI"/>
              </w:rPr>
              <w:t xml:space="preserve"> ni omejeno</w:t>
            </w:r>
          </w:p>
        </w:tc>
        <w:tc>
          <w:tcPr>
            <w:tcW w:w="1041" w:type="dxa"/>
          </w:tcPr>
          <w:p w14:paraId="0F19683B" w14:textId="77777777" w:rsidR="00882316" w:rsidRPr="00882316" w:rsidRDefault="00882316" w:rsidP="00882316">
            <w:pPr>
              <w:rPr>
                <w:lang w:eastAsia="sl-SI"/>
              </w:rPr>
            </w:pPr>
            <w:r w:rsidRPr="00882316">
              <w:rPr>
                <w:lang w:eastAsia="sl-SI"/>
              </w:rPr>
              <w:t>15 (5)</w:t>
            </w:r>
          </w:p>
        </w:tc>
        <w:tc>
          <w:tcPr>
            <w:tcW w:w="991" w:type="dxa"/>
          </w:tcPr>
          <w:p w14:paraId="5CC04652" w14:textId="77777777" w:rsidR="00882316" w:rsidRPr="00882316" w:rsidRDefault="00882316" w:rsidP="00882316">
            <w:pPr>
              <w:rPr>
                <w:lang w:eastAsia="sl-SI"/>
              </w:rPr>
            </w:pPr>
          </w:p>
        </w:tc>
      </w:tr>
      <w:tr w:rsidR="00882316" w:rsidRPr="005F0DAB" w14:paraId="03E72AE8" w14:textId="77777777" w:rsidTr="000214AF">
        <w:tc>
          <w:tcPr>
            <w:tcW w:w="1557" w:type="dxa"/>
          </w:tcPr>
          <w:p w14:paraId="596FB3D3" w14:textId="17987602" w:rsidR="00882316" w:rsidRPr="00882316" w:rsidRDefault="00882316" w:rsidP="00882316">
            <w:pPr>
              <w:rPr>
                <w:lang w:eastAsia="sl-SI"/>
              </w:rPr>
            </w:pPr>
            <w:proofErr w:type="spellStart"/>
            <w:r w:rsidRPr="00882316">
              <w:rPr>
                <w:lang w:eastAsia="sl-SI"/>
              </w:rPr>
              <w:t>Zaftra</w:t>
            </w:r>
            <w:proofErr w:type="spellEnd"/>
            <w:r w:rsidRPr="00882316">
              <w:rPr>
                <w:lang w:eastAsia="sl-SI"/>
              </w:rPr>
              <w:t xml:space="preserve"> AZT 250 SC</w:t>
            </w:r>
            <w:r w:rsidRPr="00882316">
              <w:rPr>
                <w:rStyle w:val="HMITekstNadpisanaVrednost"/>
              </w:rPr>
              <w:t>MU</w:t>
            </w:r>
          </w:p>
        </w:tc>
        <w:tc>
          <w:tcPr>
            <w:tcW w:w="706" w:type="dxa"/>
          </w:tcPr>
          <w:p w14:paraId="2D528C01" w14:textId="77777777" w:rsidR="00882316" w:rsidRPr="00882316" w:rsidRDefault="00882316" w:rsidP="00882316">
            <w:pPr>
              <w:rPr>
                <w:lang w:eastAsia="sl-SI"/>
              </w:rPr>
            </w:pPr>
            <w:r w:rsidRPr="00882316">
              <w:rPr>
                <w:lang w:eastAsia="sl-SI"/>
              </w:rPr>
              <w:t>NE</w:t>
            </w:r>
          </w:p>
        </w:tc>
        <w:tc>
          <w:tcPr>
            <w:tcW w:w="1418" w:type="dxa"/>
          </w:tcPr>
          <w:p w14:paraId="52D1E0D9" w14:textId="77777777" w:rsidR="00882316" w:rsidRPr="00882316" w:rsidRDefault="00882316" w:rsidP="00882316">
            <w:pPr>
              <w:rPr>
                <w:lang w:eastAsia="sl-SI"/>
              </w:rPr>
            </w:pPr>
            <w:proofErr w:type="spellStart"/>
            <w:r w:rsidRPr="00882316">
              <w:rPr>
                <w:lang w:eastAsia="sl-SI"/>
              </w:rPr>
              <w:t>azoksistrobin</w:t>
            </w:r>
            <w:proofErr w:type="spellEnd"/>
          </w:p>
        </w:tc>
        <w:tc>
          <w:tcPr>
            <w:tcW w:w="992" w:type="dxa"/>
          </w:tcPr>
          <w:p w14:paraId="58ABC08B" w14:textId="77777777" w:rsidR="00882316" w:rsidRPr="00882316" w:rsidRDefault="00882316" w:rsidP="00882316">
            <w:pPr>
              <w:rPr>
                <w:lang w:eastAsia="sl-SI"/>
              </w:rPr>
            </w:pPr>
            <w:r w:rsidRPr="00882316">
              <w:rPr>
                <w:lang w:eastAsia="sl-SI"/>
              </w:rPr>
              <w:t>11</w:t>
            </w:r>
          </w:p>
        </w:tc>
        <w:tc>
          <w:tcPr>
            <w:tcW w:w="992" w:type="dxa"/>
          </w:tcPr>
          <w:p w14:paraId="50067AEC" w14:textId="77777777" w:rsidR="00882316" w:rsidRPr="00882316" w:rsidRDefault="00882316" w:rsidP="00882316">
            <w:pPr>
              <w:rPr>
                <w:lang w:eastAsia="sl-SI"/>
              </w:rPr>
            </w:pPr>
            <w:r w:rsidRPr="00882316">
              <w:rPr>
                <w:lang w:eastAsia="sl-SI"/>
              </w:rPr>
              <w:t>1,6 L/ha</w:t>
            </w:r>
          </w:p>
        </w:tc>
        <w:tc>
          <w:tcPr>
            <w:tcW w:w="851" w:type="dxa"/>
          </w:tcPr>
          <w:p w14:paraId="23A69530" w14:textId="77777777" w:rsidR="00882316" w:rsidRPr="00882316" w:rsidRDefault="00882316" w:rsidP="00882316">
            <w:pPr>
              <w:rPr>
                <w:lang w:eastAsia="sl-SI"/>
              </w:rPr>
            </w:pPr>
            <w:r w:rsidRPr="00882316">
              <w:rPr>
                <w:lang w:eastAsia="sl-SI"/>
              </w:rPr>
              <w:t>28</w:t>
            </w:r>
          </w:p>
        </w:tc>
        <w:tc>
          <w:tcPr>
            <w:tcW w:w="1085" w:type="dxa"/>
          </w:tcPr>
          <w:p w14:paraId="48B62A07" w14:textId="77777777" w:rsidR="00882316" w:rsidRPr="00882316" w:rsidRDefault="00882316" w:rsidP="00882316">
            <w:pPr>
              <w:rPr>
                <w:lang w:eastAsia="sl-SI"/>
              </w:rPr>
            </w:pPr>
            <w:r w:rsidRPr="00882316">
              <w:rPr>
                <w:lang w:eastAsia="sl-SI"/>
              </w:rPr>
              <w:t>2-krat</w:t>
            </w:r>
          </w:p>
        </w:tc>
        <w:tc>
          <w:tcPr>
            <w:tcW w:w="1041" w:type="dxa"/>
          </w:tcPr>
          <w:p w14:paraId="0F773559" w14:textId="77777777" w:rsidR="00882316" w:rsidRPr="00882316" w:rsidRDefault="00882316" w:rsidP="00882316">
            <w:pPr>
              <w:rPr>
                <w:lang w:eastAsia="sl-SI"/>
              </w:rPr>
            </w:pPr>
            <w:r w:rsidRPr="00882316">
              <w:rPr>
                <w:lang w:eastAsia="sl-SI"/>
              </w:rPr>
              <w:t>20</w:t>
            </w:r>
          </w:p>
        </w:tc>
        <w:tc>
          <w:tcPr>
            <w:tcW w:w="991" w:type="dxa"/>
          </w:tcPr>
          <w:p w14:paraId="6B4652E6" w14:textId="77777777" w:rsidR="00882316" w:rsidRPr="00882316" w:rsidRDefault="00882316" w:rsidP="00882316">
            <w:pPr>
              <w:rPr>
                <w:lang w:eastAsia="sl-SI"/>
              </w:rPr>
            </w:pPr>
          </w:p>
        </w:tc>
      </w:tr>
    </w:tbl>
    <w:p w14:paraId="30024F5F" w14:textId="77777777" w:rsidR="00882316" w:rsidRPr="00882316" w:rsidRDefault="00882316" w:rsidP="0002758D">
      <w:pPr>
        <w:pStyle w:val="HMIOPOMBA"/>
      </w:pPr>
      <w:r w:rsidRPr="00882316">
        <w:t>VP = Varnostni pas tlorisne širine od meje brega voda 1. in (2. reda) v m</w:t>
      </w:r>
    </w:p>
    <w:p w14:paraId="73AC01B3" w14:textId="04BF3DDE" w:rsidR="00882316" w:rsidRDefault="00882316" w:rsidP="0002758D">
      <w:pPr>
        <w:pStyle w:val="HMIOPOMBA"/>
      </w:pPr>
      <w:r w:rsidRPr="00882316">
        <w:t>©omejitve uporabe bakrovih pripravkov je na 4,0 kg čistih bakrovih ionov (Cu</w:t>
      </w:r>
      <w:r w:rsidRPr="00882316">
        <w:rPr>
          <w:rStyle w:val="HMITekstNadpisanaVrednost"/>
        </w:rPr>
        <w:t>2+</w:t>
      </w:r>
      <w:r w:rsidRPr="00882316">
        <w:t>) na leto. V primeru vključitve v Integrirano pridelavo hmelja (IPH) je uporaba čistih bakrovih ionov (Cu</w:t>
      </w:r>
      <w:r w:rsidRPr="00882316">
        <w:rPr>
          <w:rStyle w:val="HMITekstNadpisanaVrednost"/>
        </w:rPr>
        <w:t>2+</w:t>
      </w:r>
      <w:r w:rsidRPr="00882316">
        <w:t xml:space="preserve">) dovoljena </w:t>
      </w:r>
      <w:proofErr w:type="spellStart"/>
      <w:r w:rsidRPr="00882316">
        <w:t>maks</w:t>
      </w:r>
      <w:proofErr w:type="spellEnd"/>
      <w:r w:rsidRPr="00882316">
        <w:t>. 3,6 kg.</w:t>
      </w:r>
    </w:p>
    <w:p w14:paraId="44B9FFB3" w14:textId="77777777" w:rsidR="00AD0086" w:rsidRDefault="00AD0086" w:rsidP="00AD0086">
      <w:pPr>
        <w:pStyle w:val="HMIOPOMBA"/>
      </w:pPr>
      <w:r w:rsidRPr="007D357F">
        <w:t xml:space="preserve">MU – manjša uporaba: učinkovitost in </w:t>
      </w:r>
      <w:proofErr w:type="spellStart"/>
      <w:r w:rsidRPr="007D357F">
        <w:t>fitotoksičnost</w:t>
      </w:r>
      <w:proofErr w:type="spellEnd"/>
      <w:r w:rsidRPr="007D357F">
        <w:t xml:space="preserve"> sredstev pri uporabi na hmelju ni bila preverjena, zato odgovornost v zvezi z uporabo (učinkovitost in </w:t>
      </w:r>
      <w:proofErr w:type="spellStart"/>
      <w:r w:rsidRPr="007D357F">
        <w:t>fitotoksičnost</w:t>
      </w:r>
      <w:proofErr w:type="spellEnd"/>
      <w:r w:rsidRPr="007D357F">
        <w:t>) teh sredstev na hmelju prevzame uporabnik.</w:t>
      </w:r>
    </w:p>
    <w:p w14:paraId="2A22FC02" w14:textId="660FD99C" w:rsidR="0003576E" w:rsidRPr="0003576E" w:rsidRDefault="0003576E" w:rsidP="0003576E">
      <w:pPr>
        <w:pStyle w:val="HMIOkvir"/>
        <w:rPr>
          <w:lang w:eastAsia="sl-SI"/>
        </w:rPr>
      </w:pPr>
      <w:r w:rsidRPr="0003576E">
        <w:rPr>
          <w:lang w:eastAsia="sl-SI"/>
        </w:rPr>
        <w:t xml:space="preserve">Nasadi hmelja, ki jih je </w:t>
      </w:r>
      <w:r w:rsidRPr="0003576E">
        <w:t xml:space="preserve">poškodovala </w:t>
      </w:r>
      <w:r w:rsidRPr="0003576E">
        <w:rPr>
          <w:lang w:eastAsia="sl-SI"/>
        </w:rPr>
        <w:t>toča</w:t>
      </w:r>
      <w:r>
        <w:t>,</w:t>
      </w:r>
      <w:r w:rsidRPr="0003576E">
        <w:rPr>
          <w:lang w:eastAsia="sl-SI"/>
        </w:rPr>
        <w:t xml:space="preserve"> se trenutno ponovno obraščajo. V večini primerov</w:t>
      </w:r>
      <w:r>
        <w:t xml:space="preserve"> še</w:t>
      </w:r>
      <w:r w:rsidRPr="0003576E">
        <w:rPr>
          <w:lang w:eastAsia="sl-SI"/>
        </w:rPr>
        <w:t xml:space="preserve"> ne cvetijo, zato glede na trenutno stanje v teh nasadih posebno varstvo pred hmeljevo peronosporo ni potrebno.</w:t>
      </w:r>
      <w:r>
        <w:t xml:space="preserve"> </w:t>
      </w:r>
      <w:r w:rsidRPr="0003576E">
        <w:rPr>
          <w:lang w:eastAsia="sl-SI"/>
        </w:rPr>
        <w:t>V bolj olistanih nasadih je priporočljiva uporaba enega izmed kontaktnih fungicidov, pri čemer se svetuje uporaba nižjega odmerka oziroma priprava škropilne brozge v ustrezno nižji koncentraciji.</w:t>
      </w:r>
      <w:r>
        <w:t xml:space="preserve"> </w:t>
      </w:r>
      <w:r w:rsidRPr="0003576E">
        <w:rPr>
          <w:lang w:eastAsia="sl-SI"/>
        </w:rPr>
        <w:t>Za dodatne informacije se lahko obrnete na IHPS, Oddelek za varstvo rastlin.</w:t>
      </w:r>
    </w:p>
    <w:p w14:paraId="5468DC96" w14:textId="77777777" w:rsidR="00AD0086" w:rsidRPr="00AD0086" w:rsidRDefault="00AD0086" w:rsidP="00AD0086">
      <w:pPr>
        <w:pStyle w:val="Naslov1"/>
      </w:pPr>
      <w:r w:rsidRPr="00AD0086">
        <w:t>Hmeljeva pepelovka</w:t>
      </w:r>
    </w:p>
    <w:p w14:paraId="41B91AD5" w14:textId="1C029F2E" w:rsidR="0002758D" w:rsidRDefault="0002758D" w:rsidP="0002758D">
      <w:r w:rsidRPr="0002758D">
        <w:t xml:space="preserve">Opazili </w:t>
      </w:r>
      <w:r w:rsidRPr="0002758D">
        <w:t xml:space="preserve">smo prve okužbe </w:t>
      </w:r>
      <w:r>
        <w:t xml:space="preserve">s </w:t>
      </w:r>
      <w:r w:rsidRPr="00AD0086">
        <w:t xml:space="preserve">hmeljevo </w:t>
      </w:r>
      <w:r w:rsidRPr="00AD0086">
        <w:t>pepelovko</w:t>
      </w:r>
      <w:r>
        <w:t xml:space="preserve"> in sicer v manjšem obsegu, pa še to </w:t>
      </w:r>
      <w:r w:rsidR="00815B1D">
        <w:t>na</w:t>
      </w:r>
      <w:r>
        <w:t xml:space="preserve"> občutljivih sortah</w:t>
      </w:r>
      <w:r w:rsidR="00815B1D">
        <w:t xml:space="preserve"> hmelja</w:t>
      </w:r>
      <w:r>
        <w:t xml:space="preserve"> v korekcijskem nasadu. Tako</w:t>
      </w:r>
      <w:r w:rsidRPr="0002758D">
        <w:t xml:space="preserve"> </w:t>
      </w:r>
      <w:r w:rsidRPr="0002758D">
        <w:t xml:space="preserve">priporočamo </w:t>
      </w:r>
      <w:r>
        <w:t>zgolj</w:t>
      </w:r>
      <w:r w:rsidRPr="0002758D">
        <w:t xml:space="preserve"> preventivno škropljenje</w:t>
      </w:r>
      <w:r>
        <w:t xml:space="preserve"> </w:t>
      </w:r>
      <w:r w:rsidRPr="0002758D">
        <w:t xml:space="preserve">na občutljivih sortah </w:t>
      </w:r>
      <w:r>
        <w:t xml:space="preserve">hmelja </w:t>
      </w:r>
      <w:r w:rsidRPr="0002758D">
        <w:t xml:space="preserve">(Bobek, </w:t>
      </w:r>
      <w:r>
        <w:t xml:space="preserve">STY </w:t>
      </w:r>
      <w:proofErr w:type="spellStart"/>
      <w:r>
        <w:t>Cardinal</w:t>
      </w:r>
      <w:proofErr w:type="spellEnd"/>
      <w:r>
        <w:t xml:space="preserve">, </w:t>
      </w:r>
      <w:r w:rsidRPr="0002758D">
        <w:t>31B26</w:t>
      </w:r>
      <w:r>
        <w:t xml:space="preserve">, </w:t>
      </w:r>
      <w:r w:rsidRPr="0002758D">
        <w:t>Dana</w:t>
      </w:r>
      <w:r>
        <w:t>,</w:t>
      </w:r>
      <w:r w:rsidRPr="0002758D">
        <w:t>…)</w:t>
      </w:r>
      <w:r>
        <w:t xml:space="preserve">, kjer uporabite polovične odmerke žveplovih pripravkov ali pripravke na osnovi </w:t>
      </w:r>
      <w:r w:rsidRPr="0002758D">
        <w:rPr>
          <w:lang w:eastAsia="sl-SI"/>
        </w:rPr>
        <w:t>kalijev hidrogen karbonat</w:t>
      </w:r>
      <w:r>
        <w:t>a (</w:t>
      </w:r>
      <w:proofErr w:type="spellStart"/>
      <w:r w:rsidRPr="0002758D">
        <w:rPr>
          <w:lang w:eastAsia="sl-SI"/>
        </w:rPr>
        <w:t>Karbicure</w:t>
      </w:r>
      <w:proofErr w:type="spellEnd"/>
      <w:r>
        <w:t xml:space="preserve">, </w:t>
      </w:r>
      <w:proofErr w:type="spellStart"/>
      <w:r>
        <w:t>Vitisan</w:t>
      </w:r>
      <w:proofErr w:type="spellEnd"/>
      <w:r>
        <w:t xml:space="preserve">) ali </w:t>
      </w:r>
      <w:proofErr w:type="spellStart"/>
      <w:r>
        <w:t>Vivando</w:t>
      </w:r>
      <w:proofErr w:type="spellEnd"/>
      <w:r>
        <w:t xml:space="preserve"> (0,30 L/ha). </w:t>
      </w:r>
    </w:p>
    <w:p w14:paraId="3D424CF6" w14:textId="7C220F7D" w:rsidR="0002758D" w:rsidRDefault="0002758D" w:rsidP="0002758D">
      <w:r>
        <w:t xml:space="preserve">V primeru najdbe simptomov hmeljeve pepelovke na listih, pa vam svetujemo uporabo </w:t>
      </w:r>
      <w:proofErr w:type="spellStart"/>
      <w:r>
        <w:t>sistemičnega</w:t>
      </w:r>
      <w:proofErr w:type="spellEnd"/>
      <w:r>
        <w:t xml:space="preserve"> fungicida </w:t>
      </w:r>
      <w:r w:rsidRPr="0002758D">
        <w:t xml:space="preserve">Luna </w:t>
      </w:r>
      <w:proofErr w:type="spellStart"/>
      <w:r w:rsidRPr="0002758D">
        <w:t>sensation</w:t>
      </w:r>
      <w:proofErr w:type="spellEnd"/>
      <w:r>
        <w:t>.</w:t>
      </w:r>
    </w:p>
    <w:p w14:paraId="17753D2B" w14:textId="487B8114" w:rsidR="006466AB" w:rsidRPr="00DD5B77" w:rsidRDefault="006466AB" w:rsidP="006466AB">
      <w:pPr>
        <w:pStyle w:val="Naslov1"/>
      </w:pPr>
      <w:r w:rsidRPr="00DD5B77">
        <w:lastRenderedPageBreak/>
        <w:t>Hmeljeva listna uš</w:t>
      </w:r>
      <w:r w:rsidR="001C12CE">
        <w:t xml:space="preserve"> in hmeljeva pršica</w:t>
      </w:r>
      <w:r w:rsidRPr="00DD5B77">
        <w:t xml:space="preserve"> (M. Rak Cizej</w:t>
      </w:r>
      <w:r>
        <w:t xml:space="preserve">, </w:t>
      </w:r>
      <w:r w:rsidR="00747322">
        <w:t xml:space="preserve">S. Radišek, </w:t>
      </w:r>
      <w:r>
        <w:t>F. Poličnik</w:t>
      </w:r>
      <w:r w:rsidRPr="00DD5B77">
        <w:t>)</w:t>
      </w:r>
    </w:p>
    <w:p w14:paraId="0212AE92" w14:textId="77777777" w:rsidR="00FD50C6" w:rsidRPr="00FD50C6" w:rsidRDefault="00FD50C6" w:rsidP="00FD50C6">
      <w:pPr>
        <w:rPr>
          <w:lang w:eastAsia="sl-SI"/>
        </w:rPr>
      </w:pPr>
      <w:r w:rsidRPr="00FD50C6">
        <w:rPr>
          <w:lang w:eastAsia="sl-SI"/>
        </w:rPr>
        <w:t xml:space="preserve">V nasadih nismo ugotovili prisotnosti listnih uši ali pršic, kar je verjetno posledica uporabe </w:t>
      </w:r>
      <w:proofErr w:type="spellStart"/>
      <w:r w:rsidRPr="00FD50C6">
        <w:rPr>
          <w:lang w:eastAsia="sl-SI"/>
        </w:rPr>
        <w:t>sistemičnega</w:t>
      </w:r>
      <w:proofErr w:type="spellEnd"/>
      <w:r w:rsidRPr="00FD50C6">
        <w:rPr>
          <w:lang w:eastAsia="sl-SI"/>
        </w:rPr>
        <w:t xml:space="preserve"> insekticida/</w:t>
      </w:r>
      <w:proofErr w:type="spellStart"/>
      <w:r w:rsidRPr="00FD50C6">
        <w:rPr>
          <w:lang w:eastAsia="sl-SI"/>
        </w:rPr>
        <w:t>akaricida</w:t>
      </w:r>
      <w:proofErr w:type="spellEnd"/>
      <w:r w:rsidRPr="00FD50C6">
        <w:rPr>
          <w:lang w:eastAsia="sl-SI"/>
        </w:rPr>
        <w:t xml:space="preserve"> </w:t>
      </w:r>
      <w:proofErr w:type="spellStart"/>
      <w:r w:rsidRPr="00FD50C6">
        <w:rPr>
          <w:lang w:eastAsia="sl-SI"/>
        </w:rPr>
        <w:t>Movento</w:t>
      </w:r>
      <w:proofErr w:type="spellEnd"/>
      <w:r w:rsidRPr="00FD50C6">
        <w:rPr>
          <w:lang w:eastAsia="sl-SI"/>
        </w:rPr>
        <w:t xml:space="preserve"> SC 100 v večini nasadov. Kljub temu priporočamo redno spremljanje zdravstvenega stanja nasadov, s posebnim poudarkom na morebitnem pojavu pršic.</w:t>
      </w:r>
    </w:p>
    <w:p w14:paraId="0CC2F1BF" w14:textId="459EEFB7" w:rsidR="001E75D0" w:rsidRDefault="001E75D0" w:rsidP="001E75D0">
      <w:pPr>
        <w:pStyle w:val="Naslov1"/>
      </w:pPr>
      <w:r>
        <w:t xml:space="preserve">Koruzna vešča - </w:t>
      </w:r>
      <w:r w:rsidR="0068219E">
        <w:t>2</w:t>
      </w:r>
      <w:r>
        <w:t xml:space="preserve">. </w:t>
      </w:r>
      <w:r w:rsidR="00BC5C8A">
        <w:t>rod</w:t>
      </w:r>
      <w:r>
        <w:t xml:space="preserve"> </w:t>
      </w:r>
      <w:r w:rsidRPr="00DD5B77">
        <w:t>(M. Rak Cizej</w:t>
      </w:r>
      <w:r>
        <w:t>, S. Radišek, F. Poličnik</w:t>
      </w:r>
      <w:r w:rsidRPr="00DD5B77">
        <w:t>)</w:t>
      </w:r>
    </w:p>
    <w:p w14:paraId="089761F0" w14:textId="77777777" w:rsidR="00FD50C6" w:rsidRPr="00FD50C6" w:rsidRDefault="00FD50C6" w:rsidP="00FD50C6">
      <w:pPr>
        <w:rPr>
          <w:lang w:eastAsia="sl-SI"/>
        </w:rPr>
      </w:pPr>
      <w:r w:rsidRPr="00FD50C6">
        <w:rPr>
          <w:lang w:eastAsia="sl-SI"/>
        </w:rPr>
        <w:t>Let metuljev drugega rodu koruzne vešče se je začel 2. julija. Populacija je trenutno stabilna; največji ulov na lokaciji Žalec je znašal do 11 metuljev na noč (slika 2). Glede na trenutne razmere pričakujemo pojav prvih gosenic drugega rodu koruzne vešče v prihodnjem tednu.</w:t>
      </w:r>
    </w:p>
    <w:p w14:paraId="3294F574" w14:textId="77777777" w:rsidR="00FD50C6" w:rsidRPr="00FD50C6" w:rsidRDefault="00FD50C6" w:rsidP="00FD50C6">
      <w:pPr>
        <w:rPr>
          <w:lang w:eastAsia="sl-SI"/>
        </w:rPr>
      </w:pPr>
      <w:r w:rsidRPr="00FD50C6">
        <w:rPr>
          <w:lang w:eastAsia="sl-SI"/>
        </w:rPr>
        <w:t xml:space="preserve">Posebno pozornost namenite hmeljiščem, v katerih so bile ugotovljene poškodbe zaradi prvega rodu koruzne vešče, da boste lahko pravočasno uporabili sredstva na osnovi aktivne snovi </w:t>
      </w:r>
      <w:proofErr w:type="spellStart"/>
      <w:r w:rsidRPr="00FD50C6">
        <w:rPr>
          <w:rStyle w:val="HMITekstKurziva"/>
          <w:lang w:eastAsia="sl-SI"/>
        </w:rPr>
        <w:t>Bacillus</w:t>
      </w:r>
      <w:proofErr w:type="spellEnd"/>
      <w:r w:rsidRPr="00FD50C6">
        <w:rPr>
          <w:rStyle w:val="HMITekstKurziva"/>
          <w:lang w:eastAsia="sl-SI"/>
        </w:rPr>
        <w:t xml:space="preserve"> </w:t>
      </w:r>
      <w:proofErr w:type="spellStart"/>
      <w:r w:rsidRPr="00FD50C6">
        <w:rPr>
          <w:rStyle w:val="HMITekstKurziva"/>
          <w:lang w:eastAsia="sl-SI"/>
        </w:rPr>
        <w:t>thuringiensis</w:t>
      </w:r>
      <w:proofErr w:type="spellEnd"/>
      <w:r w:rsidRPr="00FD50C6">
        <w:rPr>
          <w:lang w:eastAsia="sl-SI"/>
        </w:rPr>
        <w:t xml:space="preserve">, in sicer </w:t>
      </w:r>
      <w:proofErr w:type="spellStart"/>
      <w:r w:rsidRPr="00FD50C6">
        <w:rPr>
          <w:lang w:eastAsia="sl-SI"/>
        </w:rPr>
        <w:t>Agree</w:t>
      </w:r>
      <w:proofErr w:type="spellEnd"/>
      <w:r w:rsidRPr="00FD50C6">
        <w:rPr>
          <w:lang w:eastAsia="sl-SI"/>
        </w:rPr>
        <w:t xml:space="preserve"> WG (1,0 kg/ha) ali </w:t>
      </w:r>
      <w:proofErr w:type="spellStart"/>
      <w:r w:rsidRPr="00FD50C6">
        <w:rPr>
          <w:lang w:eastAsia="sl-SI"/>
        </w:rPr>
        <w:t>Lepinox</w:t>
      </w:r>
      <w:proofErr w:type="spellEnd"/>
      <w:r w:rsidRPr="00FD50C6">
        <w:rPr>
          <w:lang w:eastAsia="sl-SI"/>
        </w:rPr>
        <w:t xml:space="preserve"> Plus (1,0 kg/ha).</w:t>
      </w:r>
    </w:p>
    <w:p w14:paraId="5B28C3BD" w14:textId="7F5C7693" w:rsidR="00AB2DBB" w:rsidRDefault="00AB2DBB" w:rsidP="00AB2DBB">
      <w:hyperlink r:id="rId14" w:history="1">
        <w:r w:rsidRPr="00AE3F4C">
          <w:rPr>
            <w:rStyle w:val="Hiperpovezava"/>
          </w:rPr>
          <w:t>Ulov</w:t>
        </w:r>
        <w:r>
          <w:rPr>
            <w:rStyle w:val="Hiperpovezava"/>
          </w:rPr>
          <w:t>i</w:t>
        </w:r>
        <w:r w:rsidRPr="00AE3F4C">
          <w:rPr>
            <w:rStyle w:val="Hiperpovezava"/>
          </w:rPr>
          <w:t xml:space="preserve"> koruzne vešče na lokaciji Žalec</w:t>
        </w:r>
      </w:hyperlink>
      <w:r w:rsidRPr="00AE3F4C">
        <w:t xml:space="preserve"> so vidni na spletu, prav tako tudi </w:t>
      </w:r>
      <w:hyperlink r:id="rId15" w:history="1">
        <w:r w:rsidRPr="00AE3F4C">
          <w:rPr>
            <w:rStyle w:val="Hiperpovezava"/>
          </w:rPr>
          <w:t>iz lokacije Roje pri Žalcu</w:t>
        </w:r>
      </w:hyperlink>
      <w:r w:rsidRPr="00AE3F4C">
        <w:t>.</w:t>
      </w:r>
    </w:p>
    <w:p w14:paraId="01EB15DC" w14:textId="77777777" w:rsidR="00167587" w:rsidRDefault="00167587" w:rsidP="00AB2DBB"/>
    <w:p w14:paraId="7C43C112" w14:textId="72BC72D0" w:rsidR="00167587" w:rsidRDefault="00167587" w:rsidP="00AB2DBB">
      <w:r w:rsidRPr="00167587">
        <w:drawing>
          <wp:inline distT="0" distB="0" distL="0" distR="0" wp14:anchorId="428D8D00" wp14:editId="6F61E525">
            <wp:extent cx="6120130" cy="4206875"/>
            <wp:effectExtent l="0" t="0" r="13970" b="3175"/>
            <wp:docPr id="1253330500" name="Grafikon 1" descr="Graf prikazuje let metuljev koruzne vešče 1. rodu od začetka maja do konca junija. Primerjani so ulovi na svetlobni vabi v Žalcu v letu 2026, prikazani s peščenimi stolpci, ulovi v Rojah pri Žalcu v letu 2026, prikazani s temno zelenimi stolpci, ter ulovi v Rojah pri Žalcu v letu 2025, prikazani z rožnatimi stolpci. Navpična os prikazuje število metuljev koruzne vešče na noč.&#10;">
              <a:extLst xmlns:a="http://schemas.openxmlformats.org/drawingml/2006/main">
                <a:ext uri="{FF2B5EF4-FFF2-40B4-BE49-F238E27FC236}">
                  <a16:creationId xmlns:a16="http://schemas.microsoft.com/office/drawing/2014/main" id="{9D2252BD-32F8-3D6F-67F0-10B8944A58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E55890" w14:textId="48969446" w:rsidR="00AB2DBB" w:rsidRDefault="00AB2DBB" w:rsidP="00AB2DBB">
      <w:pPr>
        <w:pStyle w:val="HMINapisSlika"/>
      </w:pPr>
      <w:r>
        <w:t xml:space="preserve">Slika </w:t>
      </w:r>
      <w:r>
        <w:fldChar w:fldCharType="begin"/>
      </w:r>
      <w:r>
        <w:instrText xml:space="preserve"> SEQ Slika \* ARABIC </w:instrText>
      </w:r>
      <w:r>
        <w:fldChar w:fldCharType="separate"/>
      </w:r>
      <w:r w:rsidR="00167587">
        <w:rPr>
          <w:noProof/>
        </w:rPr>
        <w:t>3</w:t>
      </w:r>
      <w:r>
        <w:fldChar w:fldCharType="end"/>
      </w:r>
      <w:r>
        <w:t xml:space="preserve">: </w:t>
      </w:r>
      <w:r w:rsidRPr="00AB2DBB">
        <w:t>Let metuljev koruzne vešče na svetlobni vabi v Žalcu (</w:t>
      </w:r>
      <w:r w:rsidR="00101287">
        <w:t>peščeni</w:t>
      </w:r>
      <w:r w:rsidRPr="00AB2DBB">
        <w:t xml:space="preserve"> stolpci) in Rojah pri Žalcu (</w:t>
      </w:r>
      <w:r w:rsidR="00101287">
        <w:t>temno zeleni</w:t>
      </w:r>
      <w:r w:rsidR="00101287" w:rsidRPr="00AB2DBB">
        <w:t xml:space="preserve"> stolpci</w:t>
      </w:r>
      <w:r w:rsidRPr="00AB2DBB">
        <w:t>) v letu 202</w:t>
      </w:r>
      <w:r>
        <w:t>6</w:t>
      </w:r>
      <w:r w:rsidRPr="00AB2DBB">
        <w:t xml:space="preserve"> v primerjavi z letom na Rojah pri Žalcu v letu 202</w:t>
      </w:r>
      <w:r>
        <w:t>5</w:t>
      </w:r>
      <w:r w:rsidRPr="00AB2DBB">
        <w:t xml:space="preserve"> (</w:t>
      </w:r>
      <w:r w:rsidR="00101287">
        <w:t>rožnati</w:t>
      </w:r>
      <w:r w:rsidRPr="00AB2DBB">
        <w:t xml:space="preserve"> stolpci)</w:t>
      </w:r>
    </w:p>
    <w:p w14:paraId="64245343" w14:textId="5A5E0A79" w:rsidR="00F739DB" w:rsidRDefault="00F739DB" w:rsidP="00F739DB">
      <w:pPr>
        <w:pStyle w:val="Naslov1"/>
      </w:pPr>
      <w:r>
        <w:t>Namakanje (B. Naglič)</w:t>
      </w:r>
    </w:p>
    <w:p w14:paraId="49C741BA" w14:textId="61491EC4" w:rsidR="00062EB2" w:rsidRPr="00062EB2" w:rsidRDefault="00062EB2" w:rsidP="00062EB2">
      <w:r w:rsidRPr="00062EB2">
        <w:t>Zaradi dolgotrajnega vročinskega vala, ki se je zaključil 1. 7. 2026, so se sušne razmere v hmeljiščih še dodatno zaostrile. Kljub padavinam v zadnjih dneh (1.</w:t>
      </w:r>
      <w:r>
        <w:t xml:space="preserve"> </w:t>
      </w:r>
      <w:r w:rsidRPr="00062EB2">
        <w:t>7. in 7.</w:t>
      </w:r>
      <w:r>
        <w:t xml:space="preserve"> </w:t>
      </w:r>
      <w:r w:rsidRPr="00062EB2">
        <w:t>7.</w:t>
      </w:r>
      <w:r>
        <w:t xml:space="preserve"> </w:t>
      </w:r>
      <w:r w:rsidRPr="00062EB2">
        <w:t xml:space="preserve">2026) je bila njihova </w:t>
      </w:r>
      <w:r w:rsidRPr="00062EB2">
        <w:lastRenderedPageBreak/>
        <w:t>količina med posameznimi območji zelo različna. Na nekaterih lokacijah je 1.</w:t>
      </w:r>
      <w:r>
        <w:t xml:space="preserve"> </w:t>
      </w:r>
      <w:r w:rsidRPr="00062EB2">
        <w:t>7. padlo več kot 15 mm padavin (npr. Latkova vas 16,8 mm, Radlje ob Dravi 17,4 mm, Žalec 25,6 mm), marsikje pa je bilo dežja zelo malo ali ga sploh ni bilo (Ojstriška vas 4,8 mm, Braslovče 3,8 mm, Ptuj 0 mm). Zelo podobna slika je bila tudi 7.</w:t>
      </w:r>
      <w:r>
        <w:t xml:space="preserve"> </w:t>
      </w:r>
      <w:r w:rsidRPr="00062EB2">
        <w:t>7.</w:t>
      </w:r>
      <w:r>
        <w:t xml:space="preserve"> </w:t>
      </w:r>
      <w:r w:rsidRPr="00062EB2">
        <w:t>2026, ko je na območju Žalca padlo 21,6 mm, v Latkovi vasi 31,2 mm, v Braslovčah samo 6,4 mm, v Ojstriški vasi, Slovenj Gradcu in Radljah ob Dravi pa 0 mm. Zato padavine na večini območij niso bistveno izboljšale vodne bilance tal oziroma omilile sušnih razmer.</w:t>
      </w:r>
    </w:p>
    <w:p w14:paraId="09F840E6" w14:textId="27179ABA" w:rsidR="00062EB2" w:rsidRPr="00062EB2" w:rsidRDefault="00062EB2" w:rsidP="00062EB2">
      <w:r w:rsidRPr="00062EB2">
        <w:t xml:space="preserve">Glede na naše meritve v </w:t>
      </w:r>
      <w:r>
        <w:t>Spodnji Savinjski dolini</w:t>
      </w:r>
      <w:r w:rsidRPr="00062EB2">
        <w:t xml:space="preserve"> in na ostalih spremljanih lokacijah priporočamo začetek oziroma nadaljevanje namakanja hmeljišč z </w:t>
      </w:r>
      <w:proofErr w:type="spellStart"/>
      <w:r w:rsidRPr="00062EB2">
        <w:t>rolomati</w:t>
      </w:r>
      <w:proofErr w:type="spellEnd"/>
      <w:r w:rsidRPr="00062EB2">
        <w:t xml:space="preserve">. Zaradi relativno visokih temperatur in velike </w:t>
      </w:r>
      <w:proofErr w:type="spellStart"/>
      <w:r w:rsidRPr="00062EB2">
        <w:t>evapotranspiracije</w:t>
      </w:r>
      <w:proofErr w:type="spellEnd"/>
      <w:r w:rsidRPr="00062EB2">
        <w:t xml:space="preserve"> se zaloge rastlinam dostopne vode v tleh hitro zmanjšujejo. </w:t>
      </w:r>
    </w:p>
    <w:p w14:paraId="599CC278" w14:textId="77777777" w:rsidR="00062EB2" w:rsidRPr="00062EB2" w:rsidRDefault="00062EB2" w:rsidP="00062EB2">
      <w:pPr>
        <w:rPr>
          <w:rStyle w:val="HMITekstKrepko"/>
        </w:rPr>
      </w:pPr>
      <w:r w:rsidRPr="00062EB2">
        <w:rPr>
          <w:rStyle w:val="HMITekstKrepko"/>
        </w:rPr>
        <w:t xml:space="preserve">Uporabniki kapljičnih namakalnih sistemov nadaljujte z intenzivnim namakanjem hmeljišč v skladu z dnevnimi oziroma večdnevnimi potrebami rastlin po vodi. Nikakor ne dopustite, da se tla v hmeljiščih izsušijo, zato namakajte redno. </w:t>
      </w:r>
    </w:p>
    <w:p w14:paraId="610BC6AA" w14:textId="77777777" w:rsidR="00062EB2" w:rsidRPr="00062EB2" w:rsidRDefault="00062EB2" w:rsidP="00062EB2">
      <w:r w:rsidRPr="00062EB2">
        <w:t>V pomoč naj vam bo vodilo, da v tej rastni fazi in tem vremenu hmelj porablja okoli 6 mm vode dnevno oz. drugače povedano: vsakih 6 mm padavin odloži namakanje za 1 dan.</w:t>
      </w:r>
    </w:p>
    <w:p w14:paraId="037287FA" w14:textId="790D6D4A" w:rsidR="00F739DB" w:rsidRDefault="00F739DB" w:rsidP="00F739DB">
      <w:hyperlink r:id="rId17" w:history="1">
        <w:r w:rsidRPr="00F739DB">
          <w:rPr>
            <w:rStyle w:val="Hiperpovezava"/>
          </w:rPr>
          <w:t>Aktualne napovedi glede namakanja</w:t>
        </w:r>
      </w:hyperlink>
      <w:r w:rsidRPr="00F739DB">
        <w:t xml:space="preserve"> </w:t>
      </w:r>
      <w:r w:rsidR="005C5A88">
        <w:t>so</w:t>
      </w:r>
      <w:r w:rsidRPr="00F739DB">
        <w:t xml:space="preserve"> dosegljive na spletni strani IHPS (</w:t>
      </w:r>
      <w:hyperlink r:id="rId18" w:history="1">
        <w:r w:rsidR="00167587" w:rsidRPr="006873A3">
          <w:rPr>
            <w:rStyle w:val="Hiperpovezava"/>
          </w:rPr>
          <w:t>https://www.ihps.si/</w:t>
        </w:r>
      </w:hyperlink>
      <w:r w:rsidRPr="00F739DB">
        <w:t>).</w:t>
      </w:r>
    </w:p>
    <w:p w14:paraId="47C55453" w14:textId="23C206D5" w:rsidR="00167587" w:rsidRDefault="00167587" w:rsidP="00167587">
      <w:pPr>
        <w:pStyle w:val="Naslov1"/>
      </w:pPr>
      <w:r>
        <w:t>Kompostiranje (B. Čeh)</w:t>
      </w:r>
    </w:p>
    <w:p w14:paraId="10CFA92F" w14:textId="0B364784" w:rsidR="00167587" w:rsidRPr="00167587" w:rsidRDefault="00167587" w:rsidP="00167587">
      <w:r w:rsidRPr="00167587">
        <w:t xml:space="preserve">Na tej povezavi pa najdete video z navodili za strokovno pravilno kompostiranje hmeljevine na kmetijah: </w:t>
      </w:r>
      <w:hyperlink r:id="rId19" w:history="1">
        <w:r w:rsidRPr="00167587">
          <w:rPr>
            <w:rStyle w:val="Hiperpovezava"/>
          </w:rPr>
          <w:t>Navodila za kompostiranje hmeljevine</w:t>
        </w:r>
      </w:hyperlink>
      <w:r>
        <w:t>.</w:t>
      </w:r>
    </w:p>
    <w:sectPr w:rsidR="00167587" w:rsidRPr="00167587" w:rsidSect="00C343CC">
      <w:headerReference w:type="default" r:id="rId20"/>
      <w:headerReference w:type="first" r:id="rId21"/>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5B43" w14:textId="77777777" w:rsidR="007F2D77" w:rsidRPr="00A50A3B" w:rsidRDefault="007F2D77" w:rsidP="00210B1A">
      <w:pPr>
        <w:spacing w:before="0" w:after="0"/>
      </w:pPr>
      <w:r w:rsidRPr="00A50A3B">
        <w:separator/>
      </w:r>
    </w:p>
  </w:endnote>
  <w:endnote w:type="continuationSeparator" w:id="0">
    <w:p w14:paraId="31B0B2C7" w14:textId="77777777" w:rsidR="007F2D77" w:rsidRPr="00A50A3B" w:rsidRDefault="007F2D77"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60066"/>
      <w:docPartObj>
        <w:docPartGallery w:val="Page Numbers (Bottom of Page)"/>
        <w:docPartUnique/>
      </w:docPartObj>
    </w:sdtPr>
    <w:sdtContent>
      <w:p w14:paraId="6516683F" w14:textId="77777777" w:rsidR="004A0EBE" w:rsidRPr="00A50A3B" w:rsidRDefault="004A0EBE" w:rsidP="00085520">
        <w:pPr>
          <w:pStyle w:val="Noga"/>
        </w:pPr>
        <w:r w:rsidRPr="004B162E">
          <w:t>Hmeljarske informacije, 4</w:t>
        </w:r>
        <w:r>
          <w:t>3</w:t>
        </w:r>
        <w:r w:rsidRPr="004B162E">
          <w:t xml:space="preserve"> (202</w:t>
        </w:r>
        <w:r>
          <w:t>6</w:t>
        </w:r>
        <w:r w:rsidRPr="004B162E">
          <w:t>), s.</w:t>
        </w:r>
        <w:sdt>
          <w:sdtPr>
            <w:id w:val="-654993615"/>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1C62" w14:textId="77777777" w:rsidR="004A0EBE" w:rsidRDefault="004A0EBE" w:rsidP="00826057">
    <w:pPr>
      <w:pStyle w:val="Glava"/>
    </w:pPr>
    <w:r w:rsidRPr="004B162E">
      <w:t>Hmeljarske informacije, 4</w:t>
    </w:r>
    <w:r>
      <w:t>3</w:t>
    </w:r>
    <w:r w:rsidRPr="004B162E">
      <w:t xml:space="preserve"> (202</w:t>
    </w:r>
    <w:r>
      <w:t>6</w:t>
    </w:r>
    <w:r w:rsidRPr="004B162E">
      <w:t>), s.</w:t>
    </w:r>
    <w:sdt>
      <w:sdtPr>
        <w:id w:val="553503987"/>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2</w:t>
        </w:r>
        <w:r>
          <w:rPr>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CEE0" w14:textId="77777777" w:rsidR="007F2D77" w:rsidRPr="00A50A3B" w:rsidRDefault="007F2D77" w:rsidP="00210B1A">
      <w:pPr>
        <w:spacing w:before="0" w:after="0"/>
      </w:pPr>
      <w:r w:rsidRPr="00A50A3B">
        <w:separator/>
      </w:r>
    </w:p>
  </w:footnote>
  <w:footnote w:type="continuationSeparator" w:id="0">
    <w:p w14:paraId="1D3E39CB" w14:textId="77777777" w:rsidR="007F2D77" w:rsidRPr="00A50A3B" w:rsidRDefault="007F2D77"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2156" w14:textId="77777777" w:rsidR="004A0EBE" w:rsidRDefault="004A0EBE"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DC00" w14:textId="77777777" w:rsidR="004A0EBE" w:rsidRDefault="004A0EBE">
    <w:pPr>
      <w:pStyle w:val="Glava"/>
    </w:pPr>
    <w:r>
      <w:rPr>
        <w:noProof/>
      </w:rPr>
      <mc:AlternateContent>
        <mc:Choice Requires="wps">
          <w:drawing>
            <wp:anchor distT="45720" distB="45720" distL="114300" distR="114300" simplePos="0" relativeHeight="251659264" behindDoc="0" locked="0" layoutInCell="1" allowOverlap="1" wp14:anchorId="3B51B073" wp14:editId="47EB07F0">
              <wp:simplePos x="0" y="0"/>
              <wp:positionH relativeFrom="column">
                <wp:posOffset>-110490</wp:posOffset>
              </wp:positionH>
              <wp:positionV relativeFrom="paragraph">
                <wp:posOffset>-106045</wp:posOffset>
              </wp:positionV>
              <wp:extent cx="5242560" cy="1404620"/>
              <wp:effectExtent l="0" t="0" r="0" b="0"/>
              <wp:wrapSquare wrapText="bothSides"/>
              <wp:docPr id="14806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39AFBB8B" w14:textId="77777777" w:rsidR="004A0EBE" w:rsidRDefault="004A0EBE" w:rsidP="00807682">
                          <w:pPr>
                            <w:pStyle w:val="Naslov"/>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1" w:history="1">
                            <w:r w:rsidRPr="002A3F90">
                              <w:rPr>
                                <w:rStyle w:val="Hiperpovezava"/>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1B073"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39AFBB8B" w14:textId="77777777" w:rsidR="004A0EBE" w:rsidRDefault="004A0EBE" w:rsidP="00807682">
                    <w:pPr>
                      <w:pStyle w:val="Naslov"/>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2" w:history="1">
                      <w:r w:rsidRPr="002A3F90">
                        <w:rPr>
                          <w:rStyle w:val="Hiperpovezava"/>
                        </w:rPr>
                        <w:t>magda.rak-cizej@ihps.si</w:t>
                      </w:r>
                    </w:hyperlink>
                    <w:r>
                      <w:t xml:space="preserve"> </w:t>
                    </w:r>
                  </w:p>
                </w:txbxContent>
              </v:textbox>
              <w10:wrap type="square"/>
            </v:shape>
          </w:pict>
        </mc:Fallback>
      </mc:AlternateContent>
    </w:r>
    <w:r>
      <w:object w:dxaOrig="1944" w:dyaOrig="2424" w14:anchorId="026D6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45115040"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Odstavekseznam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015AC"/>
    <w:rsid w:val="00011A6A"/>
    <w:rsid w:val="00011CDA"/>
    <w:rsid w:val="000214AF"/>
    <w:rsid w:val="00024D34"/>
    <w:rsid w:val="00026ECE"/>
    <w:rsid w:val="0002758D"/>
    <w:rsid w:val="00031368"/>
    <w:rsid w:val="00034401"/>
    <w:rsid w:val="0003576E"/>
    <w:rsid w:val="00044C45"/>
    <w:rsid w:val="0004536C"/>
    <w:rsid w:val="00047991"/>
    <w:rsid w:val="00052A46"/>
    <w:rsid w:val="00062EB2"/>
    <w:rsid w:val="000737CB"/>
    <w:rsid w:val="00080AEE"/>
    <w:rsid w:val="00082265"/>
    <w:rsid w:val="000832B1"/>
    <w:rsid w:val="00084AC5"/>
    <w:rsid w:val="00085520"/>
    <w:rsid w:val="000865F4"/>
    <w:rsid w:val="0009491B"/>
    <w:rsid w:val="000A3478"/>
    <w:rsid w:val="000A62E7"/>
    <w:rsid w:val="000A638F"/>
    <w:rsid w:val="000A799F"/>
    <w:rsid w:val="000B0AE5"/>
    <w:rsid w:val="000B2AFF"/>
    <w:rsid w:val="000B34FC"/>
    <w:rsid w:val="000B435B"/>
    <w:rsid w:val="000C2316"/>
    <w:rsid w:val="000C2AD4"/>
    <w:rsid w:val="000E68DC"/>
    <w:rsid w:val="000F2077"/>
    <w:rsid w:val="000F3082"/>
    <w:rsid w:val="000F6D51"/>
    <w:rsid w:val="00101287"/>
    <w:rsid w:val="00110039"/>
    <w:rsid w:val="001152FB"/>
    <w:rsid w:val="001167C1"/>
    <w:rsid w:val="0012188D"/>
    <w:rsid w:val="001219C4"/>
    <w:rsid w:val="00131CFD"/>
    <w:rsid w:val="00132745"/>
    <w:rsid w:val="001354C7"/>
    <w:rsid w:val="00142DCE"/>
    <w:rsid w:val="00145488"/>
    <w:rsid w:val="00147E78"/>
    <w:rsid w:val="00151C51"/>
    <w:rsid w:val="001557B8"/>
    <w:rsid w:val="001557D5"/>
    <w:rsid w:val="001658B3"/>
    <w:rsid w:val="001668C4"/>
    <w:rsid w:val="00167587"/>
    <w:rsid w:val="00167CCD"/>
    <w:rsid w:val="0017279F"/>
    <w:rsid w:val="00186A44"/>
    <w:rsid w:val="00187E89"/>
    <w:rsid w:val="00192610"/>
    <w:rsid w:val="00192EE2"/>
    <w:rsid w:val="00194AB7"/>
    <w:rsid w:val="001962C1"/>
    <w:rsid w:val="001A75E8"/>
    <w:rsid w:val="001C12CE"/>
    <w:rsid w:val="001C7568"/>
    <w:rsid w:val="001E4977"/>
    <w:rsid w:val="001E75D0"/>
    <w:rsid w:val="001F04CB"/>
    <w:rsid w:val="001F386A"/>
    <w:rsid w:val="001F4BFD"/>
    <w:rsid w:val="00203A1F"/>
    <w:rsid w:val="00204AA3"/>
    <w:rsid w:val="00210292"/>
    <w:rsid w:val="00210B1A"/>
    <w:rsid w:val="00211430"/>
    <w:rsid w:val="00212066"/>
    <w:rsid w:val="00217F02"/>
    <w:rsid w:val="00221C4C"/>
    <w:rsid w:val="00222F1A"/>
    <w:rsid w:val="00235BEC"/>
    <w:rsid w:val="0024327B"/>
    <w:rsid w:val="00247051"/>
    <w:rsid w:val="00257E5F"/>
    <w:rsid w:val="002666D8"/>
    <w:rsid w:val="00274AB8"/>
    <w:rsid w:val="00276E5C"/>
    <w:rsid w:val="002871DE"/>
    <w:rsid w:val="00291C46"/>
    <w:rsid w:val="00295456"/>
    <w:rsid w:val="002A10A2"/>
    <w:rsid w:val="002A3925"/>
    <w:rsid w:val="002B00EF"/>
    <w:rsid w:val="002C16D7"/>
    <w:rsid w:val="002C461B"/>
    <w:rsid w:val="002D6FF9"/>
    <w:rsid w:val="002E0F29"/>
    <w:rsid w:val="002E4154"/>
    <w:rsid w:val="002F5513"/>
    <w:rsid w:val="0030079A"/>
    <w:rsid w:val="003017A3"/>
    <w:rsid w:val="00302A56"/>
    <w:rsid w:val="003052D8"/>
    <w:rsid w:val="00314E27"/>
    <w:rsid w:val="0031548B"/>
    <w:rsid w:val="00315F1A"/>
    <w:rsid w:val="003314FF"/>
    <w:rsid w:val="003332ED"/>
    <w:rsid w:val="0033550E"/>
    <w:rsid w:val="00337DE7"/>
    <w:rsid w:val="00350C48"/>
    <w:rsid w:val="00354F5C"/>
    <w:rsid w:val="00354FD5"/>
    <w:rsid w:val="00361674"/>
    <w:rsid w:val="003728FC"/>
    <w:rsid w:val="00377BA1"/>
    <w:rsid w:val="00382309"/>
    <w:rsid w:val="003943F2"/>
    <w:rsid w:val="00396578"/>
    <w:rsid w:val="003A03D5"/>
    <w:rsid w:val="003A12CC"/>
    <w:rsid w:val="003B544D"/>
    <w:rsid w:val="003B6242"/>
    <w:rsid w:val="003B6972"/>
    <w:rsid w:val="003C213A"/>
    <w:rsid w:val="003C673A"/>
    <w:rsid w:val="003C6A76"/>
    <w:rsid w:val="003D177C"/>
    <w:rsid w:val="003D4111"/>
    <w:rsid w:val="003E27F5"/>
    <w:rsid w:val="003E5443"/>
    <w:rsid w:val="003F36E6"/>
    <w:rsid w:val="003F7D0F"/>
    <w:rsid w:val="0040218A"/>
    <w:rsid w:val="0041220A"/>
    <w:rsid w:val="00412BD0"/>
    <w:rsid w:val="00423203"/>
    <w:rsid w:val="0042420C"/>
    <w:rsid w:val="00427B61"/>
    <w:rsid w:val="00430A4D"/>
    <w:rsid w:val="0043448E"/>
    <w:rsid w:val="004362B1"/>
    <w:rsid w:val="004373F9"/>
    <w:rsid w:val="00437758"/>
    <w:rsid w:val="00454C54"/>
    <w:rsid w:val="00461EA0"/>
    <w:rsid w:val="00461ED1"/>
    <w:rsid w:val="00473BD6"/>
    <w:rsid w:val="004828F5"/>
    <w:rsid w:val="004909C8"/>
    <w:rsid w:val="00490EDC"/>
    <w:rsid w:val="00493826"/>
    <w:rsid w:val="004A014C"/>
    <w:rsid w:val="004A0EBE"/>
    <w:rsid w:val="004A36C2"/>
    <w:rsid w:val="004A444A"/>
    <w:rsid w:val="004B162E"/>
    <w:rsid w:val="004B3592"/>
    <w:rsid w:val="004C51BC"/>
    <w:rsid w:val="004D3E06"/>
    <w:rsid w:val="004D40E8"/>
    <w:rsid w:val="004E71EB"/>
    <w:rsid w:val="004F25B8"/>
    <w:rsid w:val="004F39BD"/>
    <w:rsid w:val="004F4CC6"/>
    <w:rsid w:val="0050554B"/>
    <w:rsid w:val="00506BFB"/>
    <w:rsid w:val="00507526"/>
    <w:rsid w:val="005129CE"/>
    <w:rsid w:val="00515357"/>
    <w:rsid w:val="005166C3"/>
    <w:rsid w:val="00522446"/>
    <w:rsid w:val="00523EC0"/>
    <w:rsid w:val="00533508"/>
    <w:rsid w:val="0053630A"/>
    <w:rsid w:val="00543538"/>
    <w:rsid w:val="00544845"/>
    <w:rsid w:val="005533D8"/>
    <w:rsid w:val="00554094"/>
    <w:rsid w:val="00565286"/>
    <w:rsid w:val="00567224"/>
    <w:rsid w:val="005744D5"/>
    <w:rsid w:val="00597F38"/>
    <w:rsid w:val="005A241B"/>
    <w:rsid w:val="005A282A"/>
    <w:rsid w:val="005A7AC7"/>
    <w:rsid w:val="005B6504"/>
    <w:rsid w:val="005C5A88"/>
    <w:rsid w:val="005C7E1E"/>
    <w:rsid w:val="005D28A1"/>
    <w:rsid w:val="005D301C"/>
    <w:rsid w:val="005E07D5"/>
    <w:rsid w:val="005E23B6"/>
    <w:rsid w:val="005E78FC"/>
    <w:rsid w:val="005F0BD5"/>
    <w:rsid w:val="006021E1"/>
    <w:rsid w:val="00604989"/>
    <w:rsid w:val="00611B2C"/>
    <w:rsid w:val="006155A5"/>
    <w:rsid w:val="0061609C"/>
    <w:rsid w:val="00620214"/>
    <w:rsid w:val="00632A9A"/>
    <w:rsid w:val="00635FCF"/>
    <w:rsid w:val="00645DFF"/>
    <w:rsid w:val="00646041"/>
    <w:rsid w:val="00646504"/>
    <w:rsid w:val="006466AB"/>
    <w:rsid w:val="006524B7"/>
    <w:rsid w:val="0065380E"/>
    <w:rsid w:val="00656957"/>
    <w:rsid w:val="006610C1"/>
    <w:rsid w:val="00670218"/>
    <w:rsid w:val="00673456"/>
    <w:rsid w:val="0067538E"/>
    <w:rsid w:val="0068219E"/>
    <w:rsid w:val="006838A3"/>
    <w:rsid w:val="00683F9A"/>
    <w:rsid w:val="006907FD"/>
    <w:rsid w:val="0069174E"/>
    <w:rsid w:val="006930A8"/>
    <w:rsid w:val="006A13AD"/>
    <w:rsid w:val="006A2537"/>
    <w:rsid w:val="006A5C3E"/>
    <w:rsid w:val="006A681D"/>
    <w:rsid w:val="006B1403"/>
    <w:rsid w:val="006B1FE0"/>
    <w:rsid w:val="006B511F"/>
    <w:rsid w:val="006B769B"/>
    <w:rsid w:val="006C3AF4"/>
    <w:rsid w:val="006C3F45"/>
    <w:rsid w:val="006C50AC"/>
    <w:rsid w:val="006D020F"/>
    <w:rsid w:val="006D1BFB"/>
    <w:rsid w:val="006D3ED3"/>
    <w:rsid w:val="007033BB"/>
    <w:rsid w:val="00703F66"/>
    <w:rsid w:val="007046D2"/>
    <w:rsid w:val="0072278F"/>
    <w:rsid w:val="00722F43"/>
    <w:rsid w:val="007262BF"/>
    <w:rsid w:val="00727E06"/>
    <w:rsid w:val="00730583"/>
    <w:rsid w:val="00743656"/>
    <w:rsid w:val="00744200"/>
    <w:rsid w:val="00747322"/>
    <w:rsid w:val="0075483C"/>
    <w:rsid w:val="0077795B"/>
    <w:rsid w:val="007908E5"/>
    <w:rsid w:val="007912B5"/>
    <w:rsid w:val="00791A32"/>
    <w:rsid w:val="007937C8"/>
    <w:rsid w:val="007A5465"/>
    <w:rsid w:val="007B49DF"/>
    <w:rsid w:val="007B5240"/>
    <w:rsid w:val="007B7605"/>
    <w:rsid w:val="007C33A8"/>
    <w:rsid w:val="007D42C4"/>
    <w:rsid w:val="007D4AC8"/>
    <w:rsid w:val="007D6044"/>
    <w:rsid w:val="007E5B85"/>
    <w:rsid w:val="007E65BB"/>
    <w:rsid w:val="007E7D1F"/>
    <w:rsid w:val="007F20DA"/>
    <w:rsid w:val="007F2D77"/>
    <w:rsid w:val="00807682"/>
    <w:rsid w:val="0081568C"/>
    <w:rsid w:val="00815B1D"/>
    <w:rsid w:val="00815BAD"/>
    <w:rsid w:val="00821AC2"/>
    <w:rsid w:val="00826057"/>
    <w:rsid w:val="00834957"/>
    <w:rsid w:val="00837D27"/>
    <w:rsid w:val="00842D07"/>
    <w:rsid w:val="008446E9"/>
    <w:rsid w:val="00845F22"/>
    <w:rsid w:val="008515C5"/>
    <w:rsid w:val="00852404"/>
    <w:rsid w:val="008610B7"/>
    <w:rsid w:val="008700E7"/>
    <w:rsid w:val="008717B7"/>
    <w:rsid w:val="00882316"/>
    <w:rsid w:val="00885FA2"/>
    <w:rsid w:val="00893399"/>
    <w:rsid w:val="008A5FEE"/>
    <w:rsid w:val="008B1937"/>
    <w:rsid w:val="008B2966"/>
    <w:rsid w:val="008B5312"/>
    <w:rsid w:val="008B7DA4"/>
    <w:rsid w:val="008C2FF5"/>
    <w:rsid w:val="008D6505"/>
    <w:rsid w:val="008D77AC"/>
    <w:rsid w:val="008E10D2"/>
    <w:rsid w:val="008E1AC3"/>
    <w:rsid w:val="008E2CF8"/>
    <w:rsid w:val="008F5508"/>
    <w:rsid w:val="00903F3E"/>
    <w:rsid w:val="00916782"/>
    <w:rsid w:val="00923200"/>
    <w:rsid w:val="00927444"/>
    <w:rsid w:val="00932F90"/>
    <w:rsid w:val="009361E0"/>
    <w:rsid w:val="009421E9"/>
    <w:rsid w:val="009432AE"/>
    <w:rsid w:val="009466FF"/>
    <w:rsid w:val="009506BB"/>
    <w:rsid w:val="009523B0"/>
    <w:rsid w:val="00953CF6"/>
    <w:rsid w:val="009540BB"/>
    <w:rsid w:val="0095556E"/>
    <w:rsid w:val="00963159"/>
    <w:rsid w:val="009644D1"/>
    <w:rsid w:val="00972817"/>
    <w:rsid w:val="00980067"/>
    <w:rsid w:val="00980257"/>
    <w:rsid w:val="009913B3"/>
    <w:rsid w:val="009C154B"/>
    <w:rsid w:val="009C3358"/>
    <w:rsid w:val="009D083C"/>
    <w:rsid w:val="009D23D6"/>
    <w:rsid w:val="009E4BE0"/>
    <w:rsid w:val="009E4DF8"/>
    <w:rsid w:val="009E60C9"/>
    <w:rsid w:val="009F698D"/>
    <w:rsid w:val="00A051E2"/>
    <w:rsid w:val="00A1248F"/>
    <w:rsid w:val="00A13366"/>
    <w:rsid w:val="00A169D9"/>
    <w:rsid w:val="00A21A80"/>
    <w:rsid w:val="00A22972"/>
    <w:rsid w:val="00A2591F"/>
    <w:rsid w:val="00A31D3B"/>
    <w:rsid w:val="00A327BA"/>
    <w:rsid w:val="00A44712"/>
    <w:rsid w:val="00A449AD"/>
    <w:rsid w:val="00A459AD"/>
    <w:rsid w:val="00A50A3B"/>
    <w:rsid w:val="00A52354"/>
    <w:rsid w:val="00A57EE5"/>
    <w:rsid w:val="00A66C05"/>
    <w:rsid w:val="00A7466E"/>
    <w:rsid w:val="00A779EA"/>
    <w:rsid w:val="00A86BA7"/>
    <w:rsid w:val="00A87DE7"/>
    <w:rsid w:val="00AA0DC0"/>
    <w:rsid w:val="00AA2B8C"/>
    <w:rsid w:val="00AB0812"/>
    <w:rsid w:val="00AB2DBB"/>
    <w:rsid w:val="00AC67FF"/>
    <w:rsid w:val="00AD0086"/>
    <w:rsid w:val="00AD62EA"/>
    <w:rsid w:val="00AD752D"/>
    <w:rsid w:val="00AF3D9D"/>
    <w:rsid w:val="00AF4438"/>
    <w:rsid w:val="00AF6D1F"/>
    <w:rsid w:val="00B032B3"/>
    <w:rsid w:val="00B03640"/>
    <w:rsid w:val="00B041B2"/>
    <w:rsid w:val="00B05029"/>
    <w:rsid w:val="00B14F82"/>
    <w:rsid w:val="00B23092"/>
    <w:rsid w:val="00B27BEF"/>
    <w:rsid w:val="00B31E29"/>
    <w:rsid w:val="00B3709D"/>
    <w:rsid w:val="00B372C1"/>
    <w:rsid w:val="00B42ECC"/>
    <w:rsid w:val="00B56506"/>
    <w:rsid w:val="00B57959"/>
    <w:rsid w:val="00B6694F"/>
    <w:rsid w:val="00B75A55"/>
    <w:rsid w:val="00B80D55"/>
    <w:rsid w:val="00B8397B"/>
    <w:rsid w:val="00B87E09"/>
    <w:rsid w:val="00B972DE"/>
    <w:rsid w:val="00BA1A55"/>
    <w:rsid w:val="00BA5640"/>
    <w:rsid w:val="00BB205E"/>
    <w:rsid w:val="00BB775F"/>
    <w:rsid w:val="00BC031F"/>
    <w:rsid w:val="00BC3E93"/>
    <w:rsid w:val="00BC5C8A"/>
    <w:rsid w:val="00BC5F61"/>
    <w:rsid w:val="00BE06BB"/>
    <w:rsid w:val="00BE7D3E"/>
    <w:rsid w:val="00C01EA4"/>
    <w:rsid w:val="00C042DC"/>
    <w:rsid w:val="00C04DAB"/>
    <w:rsid w:val="00C12340"/>
    <w:rsid w:val="00C13D4A"/>
    <w:rsid w:val="00C14FCC"/>
    <w:rsid w:val="00C25FA5"/>
    <w:rsid w:val="00C34067"/>
    <w:rsid w:val="00C343CC"/>
    <w:rsid w:val="00C649A9"/>
    <w:rsid w:val="00C65B0C"/>
    <w:rsid w:val="00C765D4"/>
    <w:rsid w:val="00CA2923"/>
    <w:rsid w:val="00CA4DA2"/>
    <w:rsid w:val="00CB0152"/>
    <w:rsid w:val="00CB0E0C"/>
    <w:rsid w:val="00CB0F2B"/>
    <w:rsid w:val="00CB1793"/>
    <w:rsid w:val="00CB3B7C"/>
    <w:rsid w:val="00CB657E"/>
    <w:rsid w:val="00CB689D"/>
    <w:rsid w:val="00CB7218"/>
    <w:rsid w:val="00CF05B8"/>
    <w:rsid w:val="00CF2D16"/>
    <w:rsid w:val="00CF3EFB"/>
    <w:rsid w:val="00D04748"/>
    <w:rsid w:val="00D13616"/>
    <w:rsid w:val="00D140B8"/>
    <w:rsid w:val="00D14BF3"/>
    <w:rsid w:val="00D20FBE"/>
    <w:rsid w:val="00D31EA5"/>
    <w:rsid w:val="00D373F8"/>
    <w:rsid w:val="00D37A3A"/>
    <w:rsid w:val="00D41D28"/>
    <w:rsid w:val="00D41E26"/>
    <w:rsid w:val="00D42BE7"/>
    <w:rsid w:val="00D50AA4"/>
    <w:rsid w:val="00D539CF"/>
    <w:rsid w:val="00D54F7B"/>
    <w:rsid w:val="00D62501"/>
    <w:rsid w:val="00D63DC8"/>
    <w:rsid w:val="00D65C39"/>
    <w:rsid w:val="00D677DF"/>
    <w:rsid w:val="00D67C27"/>
    <w:rsid w:val="00D814DB"/>
    <w:rsid w:val="00D916F6"/>
    <w:rsid w:val="00D92C16"/>
    <w:rsid w:val="00D94B98"/>
    <w:rsid w:val="00DA2EA3"/>
    <w:rsid w:val="00DC349F"/>
    <w:rsid w:val="00DC37FB"/>
    <w:rsid w:val="00DC555C"/>
    <w:rsid w:val="00DD0B97"/>
    <w:rsid w:val="00DD238D"/>
    <w:rsid w:val="00DD3E13"/>
    <w:rsid w:val="00DE7751"/>
    <w:rsid w:val="00E00C16"/>
    <w:rsid w:val="00E121DE"/>
    <w:rsid w:val="00E16E14"/>
    <w:rsid w:val="00E27B08"/>
    <w:rsid w:val="00E319F9"/>
    <w:rsid w:val="00E32795"/>
    <w:rsid w:val="00E334EF"/>
    <w:rsid w:val="00E33A97"/>
    <w:rsid w:val="00E34AE0"/>
    <w:rsid w:val="00E354AF"/>
    <w:rsid w:val="00E45D57"/>
    <w:rsid w:val="00E517F8"/>
    <w:rsid w:val="00E529CA"/>
    <w:rsid w:val="00E5412D"/>
    <w:rsid w:val="00E623A3"/>
    <w:rsid w:val="00E677D7"/>
    <w:rsid w:val="00E82A43"/>
    <w:rsid w:val="00E8462A"/>
    <w:rsid w:val="00E9424C"/>
    <w:rsid w:val="00EA161C"/>
    <w:rsid w:val="00EA34E8"/>
    <w:rsid w:val="00EA413C"/>
    <w:rsid w:val="00EB09B7"/>
    <w:rsid w:val="00EB2B7E"/>
    <w:rsid w:val="00ED09F8"/>
    <w:rsid w:val="00ED28E0"/>
    <w:rsid w:val="00ED2935"/>
    <w:rsid w:val="00ED6831"/>
    <w:rsid w:val="00ED79DB"/>
    <w:rsid w:val="00EF3BD1"/>
    <w:rsid w:val="00EF4B5B"/>
    <w:rsid w:val="00F040EC"/>
    <w:rsid w:val="00F051B2"/>
    <w:rsid w:val="00F10D4C"/>
    <w:rsid w:val="00F2463E"/>
    <w:rsid w:val="00F316E7"/>
    <w:rsid w:val="00F34CDD"/>
    <w:rsid w:val="00F43B01"/>
    <w:rsid w:val="00F4562A"/>
    <w:rsid w:val="00F467C3"/>
    <w:rsid w:val="00F46C2C"/>
    <w:rsid w:val="00F53D60"/>
    <w:rsid w:val="00F5516B"/>
    <w:rsid w:val="00F631E1"/>
    <w:rsid w:val="00F6371C"/>
    <w:rsid w:val="00F739DB"/>
    <w:rsid w:val="00F75448"/>
    <w:rsid w:val="00F83D1C"/>
    <w:rsid w:val="00F8765B"/>
    <w:rsid w:val="00F94AE4"/>
    <w:rsid w:val="00F957F9"/>
    <w:rsid w:val="00F97028"/>
    <w:rsid w:val="00F97ED8"/>
    <w:rsid w:val="00FA0AD7"/>
    <w:rsid w:val="00FA1E18"/>
    <w:rsid w:val="00FA667F"/>
    <w:rsid w:val="00FB207F"/>
    <w:rsid w:val="00FB32B2"/>
    <w:rsid w:val="00FD335C"/>
    <w:rsid w:val="00FD4F98"/>
    <w:rsid w:val="00FD50C6"/>
    <w:rsid w:val="00FD59B0"/>
    <w:rsid w:val="00FE01F1"/>
    <w:rsid w:val="00FE08B1"/>
    <w:rsid w:val="00FE115A"/>
    <w:rsid w:val="00FE2DF4"/>
    <w:rsid w:val="00FE3FE8"/>
    <w:rsid w:val="00FE6AAB"/>
    <w:rsid w:val="00FF1406"/>
    <w:rsid w:val="00FF1F45"/>
    <w:rsid w:val="00FF2BEF"/>
    <w:rsid w:val="00FF2F13"/>
    <w:rsid w:val="00FF3743"/>
    <w:rsid w:val="00FF5691"/>
    <w:rsid w:val="00FF5D6C"/>
    <w:rsid w:val="00FF6181"/>
    <w:rsid w:val="00FF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0688C1FD-A602-4AA2-AC24-AF5E5CA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avaden">
    <w:name w:val="Normal"/>
    <w:qFormat/>
    <w:rsid w:val="00BC3E93"/>
    <w:pPr>
      <w:spacing w:before="120" w:after="120" w:line="240" w:lineRule="auto"/>
    </w:pPr>
    <w:rPr>
      <w:rFonts w:ascii="Arial" w:hAnsi="Arial"/>
      <w:color w:val="525252"/>
      <w:lang w:val="sl-SI"/>
    </w:rPr>
  </w:style>
  <w:style w:type="paragraph" w:styleId="Naslov1">
    <w:name w:val="heading 1"/>
    <w:aliases w:val="OBVESTILO"/>
    <w:basedOn w:val="Navaden"/>
    <w:next w:val="Navaden"/>
    <w:link w:val="Naslov1Znak"/>
    <w:qFormat/>
    <w:rsid w:val="00B23092"/>
    <w:pPr>
      <w:keepNext/>
      <w:keepLines/>
      <w:numPr>
        <w:numId w:val="6"/>
      </w:numPr>
      <w:spacing w:before="240" w:after="240"/>
      <w:outlineLvl w:val="0"/>
    </w:pPr>
    <w:rPr>
      <w:rFonts w:eastAsiaTheme="majorEastAsia" w:cstheme="majorBidi"/>
      <w:b/>
      <w:color w:val="294335"/>
      <w:sz w:val="28"/>
      <w:szCs w:val="32"/>
    </w:rPr>
  </w:style>
  <w:style w:type="paragraph" w:styleId="Naslov2">
    <w:name w:val="heading 2"/>
    <w:aliases w:val="OBVESTILO 1"/>
    <w:basedOn w:val="Navaden"/>
    <w:next w:val="Navaden"/>
    <w:link w:val="Naslov2Znak"/>
    <w:uiPriority w:val="9"/>
    <w:unhideWhenUsed/>
    <w:qFormat/>
    <w:rsid w:val="00FD59B0"/>
    <w:pPr>
      <w:keepNext/>
      <w:keepLines/>
      <w:numPr>
        <w:ilvl w:val="1"/>
        <w:numId w:val="6"/>
      </w:numPr>
      <w:spacing w:before="240" w:after="240"/>
      <w:outlineLvl w:val="1"/>
    </w:pPr>
    <w:rPr>
      <w:rFonts w:eastAsiaTheme="majorEastAsia" w:cstheme="majorBidi"/>
      <w:b/>
      <w:color w:val="294735"/>
      <w:sz w:val="26"/>
      <w:szCs w:val="26"/>
    </w:rPr>
  </w:style>
  <w:style w:type="paragraph" w:styleId="Naslov3">
    <w:name w:val="heading 3"/>
    <w:aliases w:val="OBVESTILO 2"/>
    <w:basedOn w:val="Navaden"/>
    <w:next w:val="Navaden"/>
    <w:link w:val="Naslov3Znak"/>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Naslov4">
    <w:name w:val="heading 4"/>
    <w:aliases w:val="OBVESTILO 3"/>
    <w:basedOn w:val="Navaden"/>
    <w:next w:val="Navaden"/>
    <w:link w:val="Naslov4Znak"/>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Naslov5">
    <w:name w:val="heading 5"/>
    <w:aliases w:val="OBVESTILO 4"/>
    <w:basedOn w:val="Navaden"/>
    <w:next w:val="Navaden"/>
    <w:link w:val="Naslov5Znak"/>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Naslov6">
    <w:name w:val="heading 6"/>
    <w:aliases w:val="OBVESTILO 5"/>
    <w:basedOn w:val="Navaden"/>
    <w:next w:val="Navaden"/>
    <w:link w:val="Naslov6Znak"/>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Naslov7">
    <w:name w:val="heading 7"/>
    <w:aliases w:val="OBVESTILO 6"/>
    <w:basedOn w:val="Navaden"/>
    <w:next w:val="Navaden"/>
    <w:link w:val="Naslov7Znak"/>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Naslov8">
    <w:name w:val="heading 8"/>
    <w:aliases w:val="OBVESTILO 7"/>
    <w:basedOn w:val="Navaden"/>
    <w:next w:val="Navaden"/>
    <w:link w:val="Naslov8Znak"/>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Naslov9">
    <w:name w:val="heading 9"/>
    <w:basedOn w:val="Navaden"/>
    <w:next w:val="Navaden"/>
    <w:link w:val="Naslov9Znak"/>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BVESTILO Znak"/>
    <w:basedOn w:val="Privzetapisavaodstavka"/>
    <w:link w:val="Naslov1"/>
    <w:rsid w:val="00B23092"/>
    <w:rPr>
      <w:rFonts w:ascii="Arial" w:eastAsiaTheme="majorEastAsia" w:hAnsi="Arial" w:cstheme="majorBidi"/>
      <w:b/>
      <w:color w:val="294335"/>
      <w:sz w:val="28"/>
      <w:szCs w:val="32"/>
      <w:lang w:val="sl-SI"/>
    </w:rPr>
  </w:style>
  <w:style w:type="character" w:customStyle="1" w:styleId="Naslov2Znak">
    <w:name w:val="Naslov 2 Znak"/>
    <w:aliases w:val="OBVESTILO 1 Znak"/>
    <w:basedOn w:val="Privzetapisavaodstavka"/>
    <w:link w:val="Naslov2"/>
    <w:uiPriority w:val="9"/>
    <w:rsid w:val="00FD59B0"/>
    <w:rPr>
      <w:rFonts w:ascii="Arial" w:eastAsiaTheme="majorEastAsia" w:hAnsi="Arial" w:cstheme="majorBidi"/>
      <w:b/>
      <w:color w:val="294735"/>
      <w:sz w:val="26"/>
      <w:szCs w:val="26"/>
      <w:lang w:val="sl-SI"/>
    </w:rPr>
  </w:style>
  <w:style w:type="character" w:customStyle="1" w:styleId="Naslov3Znak">
    <w:name w:val="Naslov 3 Znak"/>
    <w:aliases w:val="OBVESTILO 2 Znak"/>
    <w:basedOn w:val="Privzetapisavaodstavka"/>
    <w:link w:val="Naslov3"/>
    <w:uiPriority w:val="9"/>
    <w:rsid w:val="00FD59B0"/>
    <w:rPr>
      <w:rFonts w:ascii="Arial" w:eastAsiaTheme="majorEastAsia" w:hAnsi="Arial" w:cstheme="majorBidi"/>
      <w:b/>
      <w:color w:val="294735"/>
      <w:sz w:val="28"/>
      <w:szCs w:val="24"/>
      <w:lang w:val="sl-SI"/>
    </w:rPr>
  </w:style>
  <w:style w:type="paragraph" w:styleId="Naslov">
    <w:name w:val="Title"/>
    <w:basedOn w:val="Navaden"/>
    <w:next w:val="Navaden"/>
    <w:link w:val="NaslovZnak"/>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NaslovZnak">
    <w:name w:val="Naslov Znak"/>
    <w:basedOn w:val="Privzetapisavaodstavka"/>
    <w:link w:val="Naslov"/>
    <w:uiPriority w:val="10"/>
    <w:rsid w:val="00D13616"/>
    <w:rPr>
      <w:rFonts w:ascii="Arial" w:eastAsiaTheme="majorEastAsia" w:hAnsi="Arial" w:cstheme="majorBidi"/>
      <w:b/>
      <w:color w:val="294735"/>
      <w:spacing w:val="-10"/>
      <w:kern w:val="28"/>
      <w:sz w:val="36"/>
      <w:szCs w:val="56"/>
      <w:lang w:val="sl-SI"/>
    </w:rPr>
  </w:style>
  <w:style w:type="paragraph" w:styleId="Podnaslov">
    <w:name w:val="Subtitle"/>
    <w:basedOn w:val="Navaden"/>
    <w:next w:val="Navaden"/>
    <w:link w:val="PodnaslovZnak"/>
    <w:uiPriority w:val="11"/>
    <w:qFormat/>
    <w:locked/>
    <w:rsid w:val="0042420C"/>
    <w:pPr>
      <w:numPr>
        <w:ilvl w:val="1"/>
      </w:numPr>
      <w:spacing w:after="160"/>
    </w:pPr>
    <w:rPr>
      <w:rFonts w:eastAsiaTheme="minorEastAsia"/>
      <w:b/>
      <w:color w:val="294735"/>
      <w:spacing w:val="15"/>
    </w:rPr>
  </w:style>
  <w:style w:type="character" w:customStyle="1" w:styleId="PodnaslovZnak">
    <w:name w:val="Podnaslov Znak"/>
    <w:basedOn w:val="Privzetapisavaodstavka"/>
    <w:link w:val="Podnaslov"/>
    <w:uiPriority w:val="11"/>
    <w:rsid w:val="0042420C"/>
    <w:rPr>
      <w:rFonts w:ascii="Arial" w:eastAsiaTheme="minorEastAsia" w:hAnsi="Arial"/>
      <w:b/>
      <w:color w:val="294735"/>
      <w:spacing w:val="15"/>
    </w:rPr>
  </w:style>
  <w:style w:type="paragraph" w:styleId="Napis">
    <w:name w:val="caption"/>
    <w:basedOn w:val="Navaden"/>
    <w:next w:val="Navaden"/>
    <w:uiPriority w:val="35"/>
    <w:unhideWhenUsed/>
    <w:qFormat/>
    <w:locked/>
    <w:rsid w:val="007B49DF"/>
    <w:rPr>
      <w:b/>
      <w:iCs/>
      <w:color w:val="294735"/>
      <w:sz w:val="20"/>
      <w:szCs w:val="18"/>
    </w:rPr>
  </w:style>
  <w:style w:type="paragraph" w:styleId="NaslovTOC">
    <w:name w:val="TOC Heading"/>
    <w:basedOn w:val="Navaden"/>
    <w:next w:val="Navaden"/>
    <w:uiPriority w:val="39"/>
    <w:unhideWhenUsed/>
    <w:qFormat/>
    <w:locked/>
    <w:rsid w:val="00490EDC"/>
    <w:pPr>
      <w:spacing w:line="259" w:lineRule="auto"/>
    </w:pPr>
    <w:rPr>
      <w:b/>
      <w:color w:val="294735"/>
      <w:kern w:val="0"/>
      <w:sz w:val="28"/>
      <w:lang w:val="en-US"/>
      <w14:ligatures w14:val="none"/>
    </w:rPr>
  </w:style>
  <w:style w:type="paragraph" w:styleId="Kazalovsebine1">
    <w:name w:val="toc 1"/>
    <w:basedOn w:val="Navaden"/>
    <w:next w:val="Navaden"/>
    <w:autoRedefine/>
    <w:uiPriority w:val="39"/>
    <w:unhideWhenUsed/>
    <w:locked/>
    <w:rsid w:val="00D539CF"/>
    <w:pPr>
      <w:spacing w:before="60" w:after="60"/>
    </w:pPr>
    <w:rPr>
      <w:b/>
      <w:caps/>
      <w:sz w:val="20"/>
    </w:rPr>
  </w:style>
  <w:style w:type="paragraph" w:styleId="Kazalovsebine2">
    <w:name w:val="toc 2"/>
    <w:basedOn w:val="Navaden"/>
    <w:next w:val="Navaden"/>
    <w:autoRedefine/>
    <w:uiPriority w:val="39"/>
    <w:unhideWhenUsed/>
    <w:locked/>
    <w:rsid w:val="00D539CF"/>
    <w:pPr>
      <w:tabs>
        <w:tab w:val="left" w:pos="880"/>
        <w:tab w:val="right" w:leader="dot" w:pos="9639"/>
      </w:tabs>
      <w:spacing w:before="60" w:after="60"/>
      <w:ind w:left="221"/>
    </w:pPr>
    <w:rPr>
      <w:b/>
      <w:sz w:val="20"/>
    </w:rPr>
  </w:style>
  <w:style w:type="paragraph" w:styleId="Kazalovsebine3">
    <w:name w:val="toc 3"/>
    <w:basedOn w:val="Navaden"/>
    <w:next w:val="Navaden"/>
    <w:autoRedefine/>
    <w:uiPriority w:val="39"/>
    <w:unhideWhenUsed/>
    <w:locked/>
    <w:rsid w:val="00D539CF"/>
    <w:pPr>
      <w:spacing w:before="60" w:after="60"/>
      <w:ind w:left="442"/>
    </w:pPr>
    <w:rPr>
      <w:sz w:val="20"/>
    </w:rPr>
  </w:style>
  <w:style w:type="character" w:styleId="Hiperpovezava">
    <w:name w:val="Hyperlink"/>
    <w:basedOn w:val="Privzetapisavaodstavka"/>
    <w:uiPriority w:val="99"/>
    <w:unhideWhenUsed/>
    <w:rsid w:val="00D54F7B"/>
    <w:rPr>
      <w:color w:val="0563C1" w:themeColor="hyperlink"/>
      <w:u w:val="single"/>
    </w:rPr>
  </w:style>
  <w:style w:type="character" w:customStyle="1" w:styleId="Naslov4Znak">
    <w:name w:val="Naslov 4 Znak"/>
    <w:aliases w:val="OBVESTILO 3 Znak"/>
    <w:basedOn w:val="Privzetapisavaodstavka"/>
    <w:link w:val="Naslov4"/>
    <w:uiPriority w:val="9"/>
    <w:rsid w:val="00350C48"/>
    <w:rPr>
      <w:rFonts w:ascii="Arial" w:eastAsiaTheme="majorEastAsia" w:hAnsi="Arial" w:cstheme="majorBidi"/>
      <w:b/>
      <w:iCs/>
      <w:color w:val="294735"/>
      <w:sz w:val="24"/>
      <w:lang w:val="sl-SI"/>
    </w:rPr>
  </w:style>
  <w:style w:type="character" w:customStyle="1" w:styleId="Naslov5Znak">
    <w:name w:val="Naslov 5 Znak"/>
    <w:aliases w:val="OBVESTILO 4 Znak"/>
    <w:basedOn w:val="Privzetapisavaodstavka"/>
    <w:link w:val="Naslov5"/>
    <w:uiPriority w:val="9"/>
    <w:rsid w:val="008C2FF5"/>
    <w:rPr>
      <w:rFonts w:ascii="Arial" w:eastAsiaTheme="majorEastAsia" w:hAnsi="Arial" w:cstheme="majorBidi"/>
      <w:b/>
      <w:color w:val="294735"/>
      <w:sz w:val="24"/>
      <w:lang w:val="sl-SI"/>
    </w:rPr>
  </w:style>
  <w:style w:type="character" w:customStyle="1" w:styleId="Naslov6Znak">
    <w:name w:val="Naslov 6 Znak"/>
    <w:aliases w:val="OBVESTILO 5 Znak"/>
    <w:basedOn w:val="Privzetapisavaodstavka"/>
    <w:link w:val="Naslov6"/>
    <w:uiPriority w:val="9"/>
    <w:rsid w:val="008C2FF5"/>
    <w:rPr>
      <w:rFonts w:ascii="Arial" w:eastAsiaTheme="majorEastAsia" w:hAnsi="Arial" w:cstheme="majorBidi"/>
      <w:b/>
      <w:i/>
      <w:color w:val="294735"/>
      <w:lang w:val="sl-SI"/>
    </w:rPr>
  </w:style>
  <w:style w:type="paragraph" w:styleId="Odstavekseznama">
    <w:name w:val="List Paragraph"/>
    <w:basedOn w:val="Navaden"/>
    <w:uiPriority w:val="34"/>
    <w:qFormat/>
    <w:locked/>
    <w:rsid w:val="00DA2EA3"/>
    <w:pPr>
      <w:numPr>
        <w:numId w:val="2"/>
      </w:numPr>
      <w:ind w:left="357" w:hanging="357"/>
      <w:contextualSpacing/>
    </w:pPr>
  </w:style>
  <w:style w:type="paragraph" w:styleId="Glava">
    <w:name w:val="header"/>
    <w:basedOn w:val="Navaden"/>
    <w:link w:val="GlavaZnak"/>
    <w:uiPriority w:val="99"/>
    <w:unhideWhenUsed/>
    <w:rsid w:val="00C343CC"/>
    <w:pPr>
      <w:tabs>
        <w:tab w:val="center" w:pos="4513"/>
        <w:tab w:val="right" w:pos="9026"/>
      </w:tabs>
      <w:spacing w:before="240" w:after="0"/>
      <w:jc w:val="right"/>
    </w:pPr>
    <w:rPr>
      <w:sz w:val="20"/>
    </w:rPr>
  </w:style>
  <w:style w:type="character" w:customStyle="1" w:styleId="GlavaZnak">
    <w:name w:val="Glava Znak"/>
    <w:basedOn w:val="Privzetapisavaodstavka"/>
    <w:link w:val="Glava"/>
    <w:uiPriority w:val="99"/>
    <w:rsid w:val="00C343CC"/>
    <w:rPr>
      <w:rFonts w:ascii="Arial" w:hAnsi="Arial"/>
      <w:color w:val="525252"/>
      <w:sz w:val="20"/>
      <w:lang w:val="sl-SI"/>
    </w:rPr>
  </w:style>
  <w:style w:type="paragraph" w:styleId="Noga">
    <w:name w:val="footer"/>
    <w:basedOn w:val="Navaden"/>
    <w:link w:val="NogaZnak"/>
    <w:uiPriority w:val="99"/>
    <w:unhideWhenUsed/>
    <w:rsid w:val="00826057"/>
    <w:pPr>
      <w:tabs>
        <w:tab w:val="center" w:pos="4513"/>
        <w:tab w:val="right" w:pos="9026"/>
      </w:tabs>
      <w:spacing w:before="0" w:after="0"/>
      <w:jc w:val="right"/>
    </w:pPr>
    <w:rPr>
      <w:sz w:val="20"/>
    </w:rPr>
  </w:style>
  <w:style w:type="character" w:customStyle="1" w:styleId="NogaZnak">
    <w:name w:val="Noga Znak"/>
    <w:basedOn w:val="Privzetapisavaodstavka"/>
    <w:link w:val="Noga"/>
    <w:uiPriority w:val="99"/>
    <w:rsid w:val="00826057"/>
    <w:rPr>
      <w:rFonts w:ascii="Arial" w:hAnsi="Arial"/>
      <w:color w:val="525252"/>
      <w:sz w:val="20"/>
      <w:lang w:val="sl-SI"/>
    </w:rPr>
  </w:style>
  <w:style w:type="paragraph" w:customStyle="1" w:styleId="HMINeostevicenNaslov">
    <w:name w:val="HMI_Neostevicen_Naslov"/>
    <w:basedOn w:val="Navaden"/>
    <w:qFormat/>
    <w:rsid w:val="00ED79DB"/>
    <w:pPr>
      <w:spacing w:before="360" w:after="600"/>
    </w:pPr>
    <w:rPr>
      <w:b/>
      <w:color w:val="294735"/>
      <w:sz w:val="24"/>
    </w:rPr>
  </w:style>
  <w:style w:type="paragraph" w:customStyle="1" w:styleId="HMISeznamStevilcen">
    <w:name w:val="HMI_Seznam_Stevilcen"/>
    <w:basedOn w:val="Odstavekseznama"/>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Naslov7Znak">
    <w:name w:val="Naslov 7 Znak"/>
    <w:aliases w:val="OBVESTILO 6 Znak"/>
    <w:basedOn w:val="Privzetapisavaodstavka"/>
    <w:link w:val="Naslov7"/>
    <w:uiPriority w:val="9"/>
    <w:rsid w:val="00791A32"/>
    <w:rPr>
      <w:rFonts w:ascii="Arial" w:eastAsiaTheme="majorEastAsia" w:hAnsi="Arial" w:cstheme="majorBidi"/>
      <w:i/>
      <w:iCs/>
      <w:color w:val="294735"/>
      <w:lang w:val="sl-SI"/>
    </w:rPr>
  </w:style>
  <w:style w:type="character" w:customStyle="1" w:styleId="Naslov8Znak">
    <w:name w:val="Naslov 8 Znak"/>
    <w:aliases w:val="OBVESTILO 7 Znak"/>
    <w:basedOn w:val="Privzetapisavaodstavka"/>
    <w:link w:val="Naslov8"/>
    <w:uiPriority w:val="9"/>
    <w:semiHidden/>
    <w:rsid w:val="00791A32"/>
    <w:rPr>
      <w:rFonts w:ascii="Arial" w:eastAsiaTheme="majorEastAsia" w:hAnsi="Arial" w:cstheme="majorBidi"/>
      <w:color w:val="294735"/>
      <w:szCs w:val="21"/>
      <w:lang w:val="sl-SI"/>
    </w:rPr>
  </w:style>
  <w:style w:type="character" w:customStyle="1" w:styleId="Naslov9Znak">
    <w:name w:val="Naslov 9 Znak"/>
    <w:basedOn w:val="Privzetapisavaodstavka"/>
    <w:link w:val="Naslov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avaden"/>
    <w:qFormat/>
    <w:rsid w:val="007B49DF"/>
    <w:pPr>
      <w:spacing w:before="40" w:after="40"/>
    </w:pPr>
    <w:rPr>
      <w:sz w:val="20"/>
    </w:rPr>
  </w:style>
  <w:style w:type="paragraph" w:styleId="Kazalovsebine4">
    <w:name w:val="toc 4"/>
    <w:basedOn w:val="Navaden"/>
    <w:next w:val="Navaden"/>
    <w:autoRedefine/>
    <w:uiPriority w:val="39"/>
    <w:unhideWhenUsed/>
    <w:locked/>
    <w:rsid w:val="00D539CF"/>
    <w:pPr>
      <w:tabs>
        <w:tab w:val="left" w:pos="1760"/>
        <w:tab w:val="right" w:leader="dot" w:pos="9639"/>
      </w:tabs>
      <w:spacing w:before="60" w:after="60"/>
      <w:ind w:left="658"/>
    </w:pPr>
    <w:rPr>
      <w:sz w:val="20"/>
    </w:rPr>
  </w:style>
  <w:style w:type="paragraph" w:styleId="Kazalovsebine5">
    <w:name w:val="toc 5"/>
    <w:basedOn w:val="Navaden"/>
    <w:next w:val="Navaden"/>
    <w:autoRedefine/>
    <w:uiPriority w:val="39"/>
    <w:unhideWhenUsed/>
    <w:locked/>
    <w:rsid w:val="00D539CF"/>
    <w:pPr>
      <w:spacing w:before="60" w:after="60"/>
      <w:ind w:left="879"/>
    </w:pPr>
    <w:rPr>
      <w:sz w:val="20"/>
    </w:rPr>
  </w:style>
  <w:style w:type="paragraph" w:styleId="Kazalovsebine6">
    <w:name w:val="toc 6"/>
    <w:basedOn w:val="Navaden"/>
    <w:next w:val="Navaden"/>
    <w:autoRedefine/>
    <w:uiPriority w:val="39"/>
    <w:unhideWhenUsed/>
    <w:locked/>
    <w:rsid w:val="00D539CF"/>
    <w:pPr>
      <w:tabs>
        <w:tab w:val="left" w:pos="2360"/>
        <w:tab w:val="right" w:leader="dot" w:pos="9639"/>
      </w:tabs>
      <w:spacing w:before="60" w:after="60"/>
      <w:ind w:left="1100"/>
    </w:pPr>
    <w:rPr>
      <w:sz w:val="20"/>
    </w:rPr>
  </w:style>
  <w:style w:type="table" w:styleId="Tabelamrea">
    <w:name w:val="Table Grid"/>
    <w:aliases w:val="IHPS"/>
    <w:basedOn w:val="Navadnatabela"/>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Tabelasvetlamrea1poudarek3">
    <w:name w:val="Grid Table 1 Light Accent 3"/>
    <w:basedOn w:val="Navadnatabela"/>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avaden"/>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Navadnatabela"/>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Besedilooznabemesta">
    <w:name w:val="Placeholder Text"/>
    <w:basedOn w:val="Privzetapisavaodstavka"/>
    <w:uiPriority w:val="99"/>
    <w:semiHidden/>
    <w:locked/>
    <w:rsid w:val="00212066"/>
    <w:rPr>
      <w:color w:val="666666"/>
    </w:rPr>
  </w:style>
  <w:style w:type="table" w:styleId="Tabelasvetlamrea">
    <w:name w:val="Grid Table Light"/>
    <w:basedOn w:val="Navadnatabela"/>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avaden"/>
    <w:qFormat/>
    <w:rsid w:val="00AA0DC0"/>
    <w:pPr>
      <w:tabs>
        <w:tab w:val="left" w:pos="1701"/>
      </w:tabs>
      <w:spacing w:before="0" w:after="0"/>
    </w:pPr>
    <w:rPr>
      <w:b/>
      <w:color w:val="294335"/>
    </w:rPr>
  </w:style>
  <w:style w:type="paragraph" w:customStyle="1" w:styleId="HMILoilnarta">
    <w:name w:val="HMI_LočilnaČrta"/>
    <w:basedOn w:val="Navaden"/>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avaden"/>
    <w:qFormat/>
    <w:rsid w:val="007262BF"/>
    <w:pPr>
      <w:spacing w:before="60" w:after="60"/>
    </w:pPr>
    <w:rPr>
      <w:b/>
      <w:color w:val="294735"/>
      <w:sz w:val="36"/>
    </w:rPr>
  </w:style>
  <w:style w:type="paragraph" w:customStyle="1" w:styleId="HMIPublikacija">
    <w:name w:val="HMI_Publikacija"/>
    <w:basedOn w:val="Navaden"/>
    <w:qFormat/>
    <w:rsid w:val="00BC3E93"/>
    <w:pPr>
      <w:tabs>
        <w:tab w:val="left" w:pos="2268"/>
      </w:tabs>
      <w:spacing w:before="60" w:after="60"/>
    </w:pPr>
    <w:rPr>
      <w:color w:val="294735"/>
      <w:sz w:val="18"/>
    </w:rPr>
  </w:style>
  <w:style w:type="character" w:styleId="Nerazreenaomemba">
    <w:name w:val="Unresolved Mention"/>
    <w:basedOn w:val="Privzetapisavaodstavka"/>
    <w:uiPriority w:val="99"/>
    <w:semiHidden/>
    <w:unhideWhenUsed/>
    <w:locked/>
    <w:rsid w:val="00AA0DC0"/>
    <w:rPr>
      <w:color w:val="605E5C"/>
      <w:shd w:val="clear" w:color="auto" w:fill="E1DFDD"/>
    </w:rPr>
  </w:style>
  <w:style w:type="paragraph" w:customStyle="1" w:styleId="HMINapisPreglednica">
    <w:name w:val="HMI_NapisPreglednica"/>
    <w:basedOn w:val="Napis"/>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avaden"/>
    <w:qFormat/>
    <w:rsid w:val="00F4562A"/>
    <w:rPr>
      <w:sz w:val="18"/>
    </w:rPr>
  </w:style>
  <w:style w:type="paragraph" w:customStyle="1" w:styleId="HMISlika">
    <w:name w:val="HMI_Slika"/>
    <w:basedOn w:val="Navaden"/>
    <w:qFormat/>
    <w:rsid w:val="00F53D60"/>
    <w:pPr>
      <w:spacing w:before="60" w:after="60"/>
    </w:pPr>
  </w:style>
  <w:style w:type="character" w:customStyle="1" w:styleId="HMITekstKurziva">
    <w:name w:val="HMI_Tekst_Kurziva"/>
    <w:basedOn w:val="Privzetapisavaodstavka"/>
    <w:uiPriority w:val="1"/>
    <w:qFormat/>
    <w:rsid w:val="000B0AE5"/>
    <w:rPr>
      <w:rFonts w:ascii="Arial" w:hAnsi="Arial"/>
      <w:i/>
      <w:sz w:val="22"/>
    </w:rPr>
  </w:style>
  <w:style w:type="character" w:customStyle="1" w:styleId="HMIH2Kurziva">
    <w:name w:val="HMI_H2_Kurziva"/>
    <w:basedOn w:val="Privzetapisavaodstavka"/>
    <w:uiPriority w:val="1"/>
    <w:qFormat/>
    <w:rsid w:val="008D77AC"/>
    <w:rPr>
      <w:rFonts w:ascii="Arial" w:hAnsi="Arial"/>
      <w:i/>
      <w:color w:val="294735"/>
      <w:sz w:val="26"/>
    </w:rPr>
  </w:style>
  <w:style w:type="character" w:customStyle="1" w:styleId="HMIH1Kurziva">
    <w:name w:val="HMI_H1_Kurziva"/>
    <w:basedOn w:val="Privzetapisavaodstavka"/>
    <w:uiPriority w:val="1"/>
    <w:qFormat/>
    <w:rsid w:val="004A444A"/>
    <w:rPr>
      <w:rFonts w:ascii="Arial" w:hAnsi="Arial"/>
      <w:b w:val="0"/>
      <w:i/>
      <w:color w:val="294735"/>
      <w:sz w:val="28"/>
    </w:rPr>
  </w:style>
  <w:style w:type="character" w:customStyle="1" w:styleId="HMITekstPodpisanaVrednost">
    <w:name w:val="HMI_Tekst_PodpisanaVrednost"/>
    <w:basedOn w:val="Privzetapisavaodstavka"/>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Privzetapisavaodstavka"/>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Privzetapisavaodstavka"/>
    <w:uiPriority w:val="1"/>
    <w:qFormat/>
    <w:rsid w:val="00B23092"/>
    <w:rPr>
      <w:rFonts w:ascii="Arial" w:hAnsi="Arial"/>
      <w:b/>
      <w:sz w:val="22"/>
    </w:rPr>
  </w:style>
  <w:style w:type="paragraph" w:customStyle="1" w:styleId="HMIOkvir">
    <w:name w:val="HMI_Okvir"/>
    <w:basedOn w:val="Navaden"/>
    <w:qFormat/>
    <w:rsid w:val="00FF5D6C"/>
    <w:pPr>
      <w:pBdr>
        <w:top w:val="single" w:sz="4" w:space="1" w:color="525252"/>
        <w:left w:val="single" w:sz="4" w:space="4" w:color="525252"/>
        <w:bottom w:val="single" w:sz="4" w:space="1" w:color="525252"/>
        <w:right w:val="single" w:sz="4" w:space="4" w:color="525252"/>
      </w:pBdr>
    </w:pPr>
  </w:style>
  <w:style w:type="paragraph" w:styleId="Navadensplet">
    <w:name w:val="Normal (Web)"/>
    <w:basedOn w:val="Navaden"/>
    <w:uiPriority w:val="99"/>
    <w:semiHidden/>
    <w:unhideWhenUsed/>
    <w:locked/>
    <w:rsid w:val="00CF2D16"/>
    <w:rPr>
      <w:rFonts w:ascii="Times New Roman" w:hAnsi="Times New Roman" w:cs="Times New Roman"/>
      <w:sz w:val="24"/>
      <w:szCs w:val="24"/>
    </w:rPr>
  </w:style>
  <w:style w:type="character" w:styleId="Poudarek">
    <w:name w:val="Emphasis"/>
    <w:basedOn w:val="Privzetapisavaodstavka"/>
    <w:uiPriority w:val="20"/>
    <w:qFormat/>
    <w:locked/>
    <w:rsid w:val="00CF2D16"/>
    <w:rPr>
      <w:i/>
      <w:iCs/>
    </w:rPr>
  </w:style>
  <w:style w:type="character" w:styleId="SledenaHiperpovezava">
    <w:name w:val="FollowedHyperlink"/>
    <w:basedOn w:val="Privzetapisavaodstavka"/>
    <w:uiPriority w:val="99"/>
    <w:semiHidden/>
    <w:unhideWhenUsed/>
    <w:locked/>
    <w:rsid w:val="00CF2D16"/>
    <w:rPr>
      <w:color w:val="954F72" w:themeColor="followedHyperlink"/>
      <w:u w:val="single"/>
    </w:rPr>
  </w:style>
  <w:style w:type="paragraph" w:customStyle="1" w:styleId="HMIOkvirNastevanje">
    <w:name w:val="HMI_Okvir_Nastevanje"/>
    <w:basedOn w:val="HMISeznamNastevanje"/>
    <w:qFormat/>
    <w:rsid w:val="008515C5"/>
    <w:pPr>
      <w:pBdr>
        <w:top w:val="single" w:sz="4" w:space="1" w:color="auto"/>
        <w:left w:val="single" w:sz="4" w:space="4" w:color="auto"/>
        <w:bottom w:val="single" w:sz="4" w:space="1" w:color="auto"/>
        <w:right w:val="single" w:sz="4" w:space="4" w:color="auto"/>
      </w:pBdr>
    </w:pPr>
  </w:style>
  <w:style w:type="character" w:styleId="Krepko">
    <w:name w:val="Strong"/>
    <w:basedOn w:val="Privzetapisavaodstavka"/>
    <w:uiPriority w:val="22"/>
    <w:qFormat/>
    <w:locked/>
    <w:rsid w:val="005533D8"/>
    <w:rPr>
      <w:b/>
      <w:bCs/>
    </w:rPr>
  </w:style>
  <w:style w:type="paragraph" w:styleId="Golobesedilo">
    <w:name w:val="Plain Text"/>
    <w:basedOn w:val="Navaden"/>
    <w:link w:val="GolobesediloZnak"/>
    <w:uiPriority w:val="99"/>
    <w:semiHidden/>
    <w:unhideWhenUsed/>
    <w:locked/>
    <w:rsid w:val="0075483C"/>
    <w:pPr>
      <w:spacing w:before="0" w:after="0"/>
    </w:pPr>
    <w:rPr>
      <w:rFonts w:ascii="Consolas" w:hAnsi="Consolas"/>
      <w:sz w:val="21"/>
      <w:szCs w:val="21"/>
    </w:rPr>
  </w:style>
  <w:style w:type="character" w:customStyle="1" w:styleId="GolobesediloZnak">
    <w:name w:val="Golo besedilo Znak"/>
    <w:basedOn w:val="Privzetapisavaodstavka"/>
    <w:link w:val="Golobesedilo"/>
    <w:uiPriority w:val="99"/>
    <w:rsid w:val="0075483C"/>
    <w:rPr>
      <w:rFonts w:ascii="Consolas" w:hAnsi="Consolas"/>
      <w:color w:val="525252"/>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s://www.ihps.si/"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hps.si/"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gromet.mkgp.gov.si/APP2/Zoo/Feno?meteoLocId=164&amp;soLocId=656&amp;taxId=1023&amp;archive=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v=eBGi9rh5oTI&amp;t=41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gromet.mkgp.gov.si/APP2/Zoo/Feno?meteoLocId=164&amp;soLocId=655&amp;taxId=1023&amp;archive=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rakcizej\Documents\Hmeljarstvo\Hmeljarske%20informacije,%20odzivnik\HI-2026\Vreme%20za%20HI-2026\Vreme,graf%20%20Sp.%20sav.%20d.%202026.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humulus1\OVR\PROGNOZA\HMELJARSTVO\Koruzna%20ve&#353;&#269;a\Koruzna%20ve&#353;&#269;a_99-2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sl-SI"/>
              <a:t>Vremenske razmere (januar -</a:t>
            </a:r>
            <a:r>
              <a:rPr lang="sl-SI" baseline="0"/>
              <a:t> junij</a:t>
            </a:r>
            <a:r>
              <a:rPr lang="sl-SI"/>
              <a:t>)</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2026</c:v>
          </c:tx>
          <c:spPr>
            <a:solidFill>
              <a:schemeClr val="accent1">
                <a:lumMod val="60000"/>
                <a:lumOff val="40000"/>
              </a:schemeClr>
            </a:solidFill>
          </c:spPr>
          <c:invertIfNegative val="0"/>
          <c:cat>
            <c:multiLvlStrRef>
              <c:f>podatki!$A$5:$B$22</c:f>
              <c:multiLvlStrCache>
                <c:ptCount val="18"/>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lvl>
                <c:lvl>
                  <c:pt idx="0">
                    <c:v>jan.</c:v>
                  </c:pt>
                  <c:pt idx="3">
                    <c:v>feb.</c:v>
                  </c:pt>
                  <c:pt idx="6">
                    <c:v>mar.</c:v>
                  </c:pt>
                  <c:pt idx="9">
                    <c:v>apr.</c:v>
                  </c:pt>
                  <c:pt idx="12">
                    <c:v>maj</c:v>
                  </c:pt>
                  <c:pt idx="15">
                    <c:v>jun.</c:v>
                  </c:pt>
                </c:lvl>
              </c:multiLvlStrCache>
            </c:multiLvlStrRef>
          </c:cat>
          <c:val>
            <c:numRef>
              <c:f>podatki!$F$5:$F$22</c:f>
              <c:numCache>
                <c:formatCode>0.0</c:formatCode>
                <c:ptCount val="18"/>
                <c:pt idx="0">
                  <c:v>9</c:v>
                </c:pt>
                <c:pt idx="1">
                  <c:v>0.2</c:v>
                </c:pt>
                <c:pt idx="2">
                  <c:v>35.000000000000007</c:v>
                </c:pt>
                <c:pt idx="3">
                  <c:v>30.599999999999998</c:v>
                </c:pt>
                <c:pt idx="4">
                  <c:v>53.400000000000006</c:v>
                </c:pt>
                <c:pt idx="5">
                  <c:v>0</c:v>
                </c:pt>
                <c:pt idx="6">
                  <c:v>0</c:v>
                </c:pt>
                <c:pt idx="7">
                  <c:v>18</c:v>
                </c:pt>
                <c:pt idx="8">
                  <c:v>15.6</c:v>
                </c:pt>
                <c:pt idx="9">
                  <c:v>0</c:v>
                </c:pt>
                <c:pt idx="10">
                  <c:v>17.400000000000002</c:v>
                </c:pt>
                <c:pt idx="11">
                  <c:v>5.4</c:v>
                </c:pt>
                <c:pt idx="12">
                  <c:v>0</c:v>
                </c:pt>
                <c:pt idx="13">
                  <c:v>92</c:v>
                </c:pt>
                <c:pt idx="14">
                  <c:v>12.4</c:v>
                </c:pt>
                <c:pt idx="15">
                  <c:v>45.8</c:v>
                </c:pt>
                <c:pt idx="16">
                  <c:v>27</c:v>
                </c:pt>
                <c:pt idx="17">
                  <c:v>3</c:v>
                </c:pt>
              </c:numCache>
            </c:numRef>
          </c:val>
          <c:extLst>
            <c:ext xmlns:c16="http://schemas.microsoft.com/office/drawing/2014/chart" uri="{C3380CC4-5D6E-409C-BE32-E72D297353CC}">
              <c16:uniqueId val="{00000000-9459-4B64-88FE-57A892F2AF90}"/>
            </c:ext>
          </c:extLst>
        </c:ser>
        <c:ser>
          <c:idx val="3"/>
          <c:order val="3"/>
          <c:tx>
            <c:v>P povp.</c:v>
          </c:tx>
          <c:spPr>
            <a:solidFill>
              <a:srgbClr val="002060"/>
            </a:solidFill>
          </c:spPr>
          <c:invertIfNegative val="0"/>
          <c:cat>
            <c:multiLvlStrRef>
              <c:f>podatki!$A$5:$B$22</c:f>
              <c:multiLvlStrCache>
                <c:ptCount val="18"/>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lvl>
                <c:lvl>
                  <c:pt idx="0">
                    <c:v>jan.</c:v>
                  </c:pt>
                  <c:pt idx="3">
                    <c:v>feb.</c:v>
                  </c:pt>
                  <c:pt idx="6">
                    <c:v>mar.</c:v>
                  </c:pt>
                  <c:pt idx="9">
                    <c:v>apr.</c:v>
                  </c:pt>
                  <c:pt idx="12">
                    <c:v>maj</c:v>
                  </c:pt>
                  <c:pt idx="15">
                    <c:v>jun.</c:v>
                  </c:pt>
                </c:lvl>
              </c:multiLvlStrCache>
            </c:multiLvlStrRef>
          </c:cat>
          <c:val>
            <c:numRef>
              <c:f>podatki!$G$5:$G$22</c:f>
              <c:numCache>
                <c:formatCode>0.0</c:formatCode>
                <c:ptCount val="18"/>
                <c:pt idx="0">
                  <c:v>17.100000000000001</c:v>
                </c:pt>
                <c:pt idx="1">
                  <c:v>12.7</c:v>
                </c:pt>
                <c:pt idx="2">
                  <c:v>16.600000000000001</c:v>
                </c:pt>
                <c:pt idx="3">
                  <c:v>19.5</c:v>
                </c:pt>
                <c:pt idx="4">
                  <c:v>22.5</c:v>
                </c:pt>
                <c:pt idx="5">
                  <c:v>16.100000000000001</c:v>
                </c:pt>
                <c:pt idx="6">
                  <c:v>18.899999999999999</c:v>
                </c:pt>
                <c:pt idx="7">
                  <c:v>15</c:v>
                </c:pt>
                <c:pt idx="8">
                  <c:v>26.2</c:v>
                </c:pt>
                <c:pt idx="9">
                  <c:v>23.366666666666667</c:v>
                </c:pt>
                <c:pt idx="10">
                  <c:v>26.630000000000003</c:v>
                </c:pt>
                <c:pt idx="11">
                  <c:v>23.70333333333333</c:v>
                </c:pt>
                <c:pt idx="12">
                  <c:v>23.206666666666667</c:v>
                </c:pt>
                <c:pt idx="13">
                  <c:v>34.46</c:v>
                </c:pt>
                <c:pt idx="14">
                  <c:v>37.773333333333341</c:v>
                </c:pt>
                <c:pt idx="15">
                  <c:v>39.043333333333337</c:v>
                </c:pt>
                <c:pt idx="16">
                  <c:v>35.18</c:v>
                </c:pt>
                <c:pt idx="17">
                  <c:v>45.423333333333332</c:v>
                </c:pt>
              </c:numCache>
            </c:numRef>
          </c:val>
          <c:extLst>
            <c:ext xmlns:c16="http://schemas.microsoft.com/office/drawing/2014/chart" uri="{C3380CC4-5D6E-409C-BE32-E72D297353CC}">
              <c16:uniqueId val="{00000001-9459-4B64-88FE-57A892F2AF90}"/>
            </c:ext>
          </c:extLst>
        </c:ser>
        <c:dLbls>
          <c:showLegendKey val="0"/>
          <c:showVal val="0"/>
          <c:showCatName val="0"/>
          <c:showSerName val="0"/>
          <c:showPercent val="0"/>
          <c:showBubbleSize val="0"/>
        </c:dLbls>
        <c:gapWidth val="150"/>
        <c:axId val="3"/>
        <c:axId val="4"/>
      </c:barChart>
      <c:lineChart>
        <c:grouping val="standard"/>
        <c:varyColors val="0"/>
        <c:ser>
          <c:idx val="0"/>
          <c:order val="0"/>
          <c:tx>
            <c:v>T 2026</c:v>
          </c:tx>
          <c:spPr>
            <a:ln>
              <a:solidFill>
                <a:srgbClr val="FFC000"/>
              </a:solidFill>
            </a:ln>
          </c:spPr>
          <c:marker>
            <c:symbol val="square"/>
            <c:size val="6"/>
            <c:spPr>
              <a:solidFill>
                <a:srgbClr val="FFC000"/>
              </a:solidFill>
              <a:ln>
                <a:no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podatki!$C$5:$C$22</c:f>
              <c:numCache>
                <c:formatCode>#,##0.0\ _€</c:formatCode>
                <c:ptCount val="18"/>
                <c:pt idx="0">
                  <c:v>-1.8900000000000001</c:v>
                </c:pt>
                <c:pt idx="1">
                  <c:v>0.25000000000000017</c:v>
                </c:pt>
                <c:pt idx="2">
                  <c:v>1.7272727272727273</c:v>
                </c:pt>
                <c:pt idx="3">
                  <c:v>4.4399999999999995</c:v>
                </c:pt>
                <c:pt idx="4">
                  <c:v>4.6100000000000003</c:v>
                </c:pt>
                <c:pt idx="5">
                  <c:v>6.6875</c:v>
                </c:pt>
                <c:pt idx="6">
                  <c:v>8.02</c:v>
                </c:pt>
                <c:pt idx="7">
                  <c:v>8.27</c:v>
                </c:pt>
                <c:pt idx="8">
                  <c:v>7.6</c:v>
                </c:pt>
                <c:pt idx="9">
                  <c:v>11.110000000000001</c:v>
                </c:pt>
                <c:pt idx="10">
                  <c:v>12.36</c:v>
                </c:pt>
                <c:pt idx="11">
                  <c:v>11.959999999999997</c:v>
                </c:pt>
                <c:pt idx="12">
                  <c:v>15.89</c:v>
                </c:pt>
                <c:pt idx="13">
                  <c:v>12.2</c:v>
                </c:pt>
                <c:pt idx="14">
                  <c:v>20.445454545454545</c:v>
                </c:pt>
                <c:pt idx="15">
                  <c:v>18.52</c:v>
                </c:pt>
                <c:pt idx="16">
                  <c:v>20.22</c:v>
                </c:pt>
                <c:pt idx="17">
                  <c:v>26.1</c:v>
                </c:pt>
              </c:numCache>
            </c:numRef>
          </c:val>
          <c:smooth val="0"/>
          <c:extLst>
            <c:ext xmlns:c16="http://schemas.microsoft.com/office/drawing/2014/chart" uri="{C3380CC4-5D6E-409C-BE32-E72D297353CC}">
              <c16:uniqueId val="{00000002-9459-4B64-88FE-57A892F2AF90}"/>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podatki!$D$5:$D$22</c:f>
              <c:numCache>
                <c:formatCode>0.0</c:formatCode>
                <c:ptCount val="18"/>
                <c:pt idx="0">
                  <c:v>0.3</c:v>
                </c:pt>
                <c:pt idx="1">
                  <c:v>0.5</c:v>
                </c:pt>
                <c:pt idx="2">
                  <c:v>-0.4</c:v>
                </c:pt>
                <c:pt idx="3">
                  <c:v>0.6</c:v>
                </c:pt>
                <c:pt idx="4">
                  <c:v>1</c:v>
                </c:pt>
                <c:pt idx="5">
                  <c:v>2.8</c:v>
                </c:pt>
                <c:pt idx="6">
                  <c:v>4.0999999999999996</c:v>
                </c:pt>
                <c:pt idx="7">
                  <c:v>5.9</c:v>
                </c:pt>
                <c:pt idx="8">
                  <c:v>6.9</c:v>
                </c:pt>
                <c:pt idx="9">
                  <c:v>8.9</c:v>
                </c:pt>
                <c:pt idx="10">
                  <c:v>9.6999999999999993</c:v>
                </c:pt>
                <c:pt idx="11">
                  <c:v>12.4</c:v>
                </c:pt>
                <c:pt idx="12">
                  <c:v>13.7</c:v>
                </c:pt>
                <c:pt idx="13">
                  <c:v>14.7</c:v>
                </c:pt>
                <c:pt idx="14">
                  <c:v>16.3</c:v>
                </c:pt>
                <c:pt idx="15">
                  <c:v>17.899999999999999</c:v>
                </c:pt>
                <c:pt idx="16">
                  <c:v>19</c:v>
                </c:pt>
                <c:pt idx="17">
                  <c:v>19.600000000000001</c:v>
                </c:pt>
              </c:numCache>
            </c:numRef>
          </c:val>
          <c:smooth val="0"/>
          <c:extLst>
            <c:ext xmlns:c16="http://schemas.microsoft.com/office/drawing/2014/chart" uri="{C3380CC4-5D6E-409C-BE32-E72D297353CC}">
              <c16:uniqueId val="{00000003-9459-4B64-88FE-57A892F2AF90}"/>
            </c:ext>
          </c:extLst>
        </c:ser>
        <c:dLbls>
          <c:showLegendKey val="0"/>
          <c:showVal val="0"/>
          <c:showCatName val="0"/>
          <c:showSerName val="0"/>
          <c:showPercent val="0"/>
          <c:showBubbleSize val="0"/>
        </c:dLbls>
        <c:marker val="1"/>
        <c:smooth val="0"/>
        <c:axId val="442751664"/>
        <c:axId val="1"/>
      </c:lineChart>
      <c:catAx>
        <c:axId val="442751664"/>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442751664"/>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2489145494"/>
              <c:y val="0.38223006111462343"/>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valAx>
    </c:plotArea>
    <c:legend>
      <c:legendPos val="r"/>
      <c:layout>
        <c:manualLayout>
          <c:xMode val="edge"/>
          <c:yMode val="edge"/>
          <c:x val="0.21844789983030385"/>
          <c:y val="7.2995095503572999E-2"/>
          <c:w val="0.57630736607978883"/>
          <c:h val="5.292138437074928E-2"/>
        </c:manualLayout>
      </c:layout>
      <c:overlay val="0"/>
      <c:txPr>
        <a:bodyPr/>
        <a:lstStyle/>
        <a:p>
          <a:pPr>
            <a:defRPr sz="77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71160130718955"/>
          <c:y val="0.19395687572833017"/>
          <c:w val="0.79430686274509799"/>
          <c:h val="0.62529567748929948"/>
        </c:manualLayout>
      </c:layout>
      <c:barChart>
        <c:barDir val="col"/>
        <c:grouping val="clustered"/>
        <c:varyColors val="0"/>
        <c:ser>
          <c:idx val="2"/>
          <c:order val="0"/>
          <c:tx>
            <c:strRef>
              <c:f>'graf Žalec-Roje 2026'!$AA$1</c:f>
              <c:strCache>
                <c:ptCount val="1"/>
                <c:pt idx="0">
                  <c:v>Roje pri Žalcu, 2025</c:v>
                </c:pt>
              </c:strCache>
            </c:strRef>
          </c:tx>
          <c:spPr>
            <a:solidFill>
              <a:srgbClr val="EF7F76"/>
            </a:solidFill>
          </c:spPr>
          <c:invertIfNegative val="0"/>
          <c:cat>
            <c:numRef>
              <c:f>'graf Žalec-Roje 2026'!$B$51:$B$68</c:f>
              <c:numCache>
                <c:formatCode>General</c:formatCode>
                <c:ptCount val="18"/>
                <c:pt idx="0">
                  <c:v>20</c:v>
                </c:pt>
                <c:pt idx="1">
                  <c:v>21</c:v>
                </c:pt>
                <c:pt idx="2">
                  <c:v>22</c:v>
                </c:pt>
                <c:pt idx="3">
                  <c:v>23</c:v>
                </c:pt>
                <c:pt idx="4">
                  <c:v>24</c:v>
                </c:pt>
                <c:pt idx="5">
                  <c:v>25</c:v>
                </c:pt>
                <c:pt idx="6">
                  <c:v>26</c:v>
                </c:pt>
                <c:pt idx="7">
                  <c:v>27</c:v>
                </c:pt>
                <c:pt idx="8">
                  <c:v>28</c:v>
                </c:pt>
                <c:pt idx="9">
                  <c:v>29</c:v>
                </c:pt>
                <c:pt idx="10">
                  <c:v>30</c:v>
                </c:pt>
                <c:pt idx="11">
                  <c:v>1</c:v>
                </c:pt>
                <c:pt idx="12">
                  <c:v>2</c:v>
                </c:pt>
                <c:pt idx="13">
                  <c:v>3</c:v>
                </c:pt>
                <c:pt idx="14">
                  <c:v>4</c:v>
                </c:pt>
                <c:pt idx="15">
                  <c:v>5</c:v>
                </c:pt>
                <c:pt idx="16">
                  <c:v>6</c:v>
                </c:pt>
                <c:pt idx="17">
                  <c:v>7</c:v>
                </c:pt>
              </c:numCache>
            </c:numRef>
          </c:cat>
          <c:val>
            <c:numRef>
              <c:f>'graf Žalec-Roje 2026'!$AA$51:$AA$68</c:f>
              <c:numCache>
                <c:formatCode>General</c:formatCode>
                <c:ptCount val="18"/>
                <c:pt idx="0">
                  <c:v>2</c:v>
                </c:pt>
                <c:pt idx="1">
                  <c:v>1</c:v>
                </c:pt>
                <c:pt idx="2">
                  <c:v>1</c:v>
                </c:pt>
                <c:pt idx="3">
                  <c:v>0</c:v>
                </c:pt>
                <c:pt idx="4">
                  <c:v>3</c:v>
                </c:pt>
                <c:pt idx="5">
                  <c:v>0</c:v>
                </c:pt>
                <c:pt idx="6">
                  <c:v>0</c:v>
                </c:pt>
                <c:pt idx="7">
                  <c:v>0</c:v>
                </c:pt>
                <c:pt idx="8">
                  <c:v>0</c:v>
                </c:pt>
                <c:pt idx="9">
                  <c:v>4</c:v>
                </c:pt>
                <c:pt idx="10">
                  <c:v>3</c:v>
                </c:pt>
                <c:pt idx="11">
                  <c:v>0</c:v>
                </c:pt>
                <c:pt idx="12">
                  <c:v>4</c:v>
                </c:pt>
                <c:pt idx="13">
                  <c:v>12</c:v>
                </c:pt>
                <c:pt idx="14">
                  <c:v>2</c:v>
                </c:pt>
                <c:pt idx="15">
                  <c:v>14</c:v>
                </c:pt>
                <c:pt idx="16">
                  <c:v>1</c:v>
                </c:pt>
                <c:pt idx="17">
                  <c:v>0</c:v>
                </c:pt>
              </c:numCache>
            </c:numRef>
          </c:val>
          <c:extLst>
            <c:ext xmlns:c16="http://schemas.microsoft.com/office/drawing/2014/chart" uri="{C3380CC4-5D6E-409C-BE32-E72D297353CC}">
              <c16:uniqueId val="{00000000-38CC-4BE2-98FC-7AC809AC7ACA}"/>
            </c:ext>
          </c:extLst>
        </c:ser>
        <c:ser>
          <c:idx val="3"/>
          <c:order val="1"/>
          <c:tx>
            <c:strRef>
              <c:f>'graf Žalec-Roje 2026'!$AB$1</c:f>
              <c:strCache>
                <c:ptCount val="1"/>
                <c:pt idx="0">
                  <c:v>Žalec-IHPS, 2026</c:v>
                </c:pt>
              </c:strCache>
            </c:strRef>
          </c:tx>
          <c:spPr>
            <a:solidFill>
              <a:srgbClr val="E4BF88"/>
            </a:solidFill>
          </c:spPr>
          <c:invertIfNegative val="0"/>
          <c:cat>
            <c:numRef>
              <c:f>'graf Žalec-Roje 2026'!$B$51:$B$68</c:f>
              <c:numCache>
                <c:formatCode>General</c:formatCode>
                <c:ptCount val="18"/>
                <c:pt idx="0">
                  <c:v>20</c:v>
                </c:pt>
                <c:pt idx="1">
                  <c:v>21</c:v>
                </c:pt>
                <c:pt idx="2">
                  <c:v>22</c:v>
                </c:pt>
                <c:pt idx="3">
                  <c:v>23</c:v>
                </c:pt>
                <c:pt idx="4">
                  <c:v>24</c:v>
                </c:pt>
                <c:pt idx="5">
                  <c:v>25</c:v>
                </c:pt>
                <c:pt idx="6">
                  <c:v>26</c:v>
                </c:pt>
                <c:pt idx="7">
                  <c:v>27</c:v>
                </c:pt>
                <c:pt idx="8">
                  <c:v>28</c:v>
                </c:pt>
                <c:pt idx="9">
                  <c:v>29</c:v>
                </c:pt>
                <c:pt idx="10">
                  <c:v>30</c:v>
                </c:pt>
                <c:pt idx="11">
                  <c:v>1</c:v>
                </c:pt>
                <c:pt idx="12">
                  <c:v>2</c:v>
                </c:pt>
                <c:pt idx="13">
                  <c:v>3</c:v>
                </c:pt>
                <c:pt idx="14">
                  <c:v>4</c:v>
                </c:pt>
                <c:pt idx="15">
                  <c:v>5</c:v>
                </c:pt>
                <c:pt idx="16">
                  <c:v>6</c:v>
                </c:pt>
                <c:pt idx="17">
                  <c:v>7</c:v>
                </c:pt>
              </c:numCache>
            </c:numRef>
          </c:cat>
          <c:val>
            <c:numRef>
              <c:f>'graf Žalec-Roje 2026'!$AB$51:$AB$68</c:f>
              <c:numCache>
                <c:formatCode>General</c:formatCode>
                <c:ptCount val="18"/>
                <c:pt idx="0">
                  <c:v>1</c:v>
                </c:pt>
                <c:pt idx="1">
                  <c:v>8</c:v>
                </c:pt>
                <c:pt idx="2">
                  <c:v>1</c:v>
                </c:pt>
                <c:pt idx="3">
                  <c:v>1</c:v>
                </c:pt>
                <c:pt idx="4">
                  <c:v>1</c:v>
                </c:pt>
                <c:pt idx="5">
                  <c:v>3</c:v>
                </c:pt>
                <c:pt idx="6">
                  <c:v>2</c:v>
                </c:pt>
                <c:pt idx="7">
                  <c:v>0</c:v>
                </c:pt>
                <c:pt idx="8">
                  <c:v>3</c:v>
                </c:pt>
                <c:pt idx="9">
                  <c:v>0</c:v>
                </c:pt>
                <c:pt idx="10">
                  <c:v>1</c:v>
                </c:pt>
                <c:pt idx="11">
                  <c:v>0</c:v>
                </c:pt>
                <c:pt idx="12">
                  <c:v>1</c:v>
                </c:pt>
                <c:pt idx="13">
                  <c:v>3</c:v>
                </c:pt>
                <c:pt idx="14">
                  <c:v>11</c:v>
                </c:pt>
                <c:pt idx="15">
                  <c:v>5</c:v>
                </c:pt>
                <c:pt idx="16">
                  <c:v>7</c:v>
                </c:pt>
                <c:pt idx="17">
                  <c:v>0</c:v>
                </c:pt>
              </c:numCache>
            </c:numRef>
          </c:val>
          <c:extLst>
            <c:ext xmlns:c16="http://schemas.microsoft.com/office/drawing/2014/chart" uri="{C3380CC4-5D6E-409C-BE32-E72D297353CC}">
              <c16:uniqueId val="{00000001-38CC-4BE2-98FC-7AC809AC7ACA}"/>
            </c:ext>
          </c:extLst>
        </c:ser>
        <c:ser>
          <c:idx val="4"/>
          <c:order val="2"/>
          <c:tx>
            <c:strRef>
              <c:f>'graf Žalec-Roje 2026'!$AC$1</c:f>
              <c:strCache>
                <c:ptCount val="1"/>
                <c:pt idx="0">
                  <c:v>Roje pri Žalcu, 2026</c:v>
                </c:pt>
              </c:strCache>
            </c:strRef>
          </c:tx>
          <c:spPr>
            <a:solidFill>
              <a:srgbClr val="294735"/>
            </a:solidFill>
          </c:spPr>
          <c:invertIfNegative val="0"/>
          <c:cat>
            <c:numRef>
              <c:f>'graf Žalec-Roje 2026'!$B$51:$B$68</c:f>
              <c:numCache>
                <c:formatCode>General</c:formatCode>
                <c:ptCount val="18"/>
                <c:pt idx="0">
                  <c:v>20</c:v>
                </c:pt>
                <c:pt idx="1">
                  <c:v>21</c:v>
                </c:pt>
                <c:pt idx="2">
                  <c:v>22</c:v>
                </c:pt>
                <c:pt idx="3">
                  <c:v>23</c:v>
                </c:pt>
                <c:pt idx="4">
                  <c:v>24</c:v>
                </c:pt>
                <c:pt idx="5">
                  <c:v>25</c:v>
                </c:pt>
                <c:pt idx="6">
                  <c:v>26</c:v>
                </c:pt>
                <c:pt idx="7">
                  <c:v>27</c:v>
                </c:pt>
                <c:pt idx="8">
                  <c:v>28</c:v>
                </c:pt>
                <c:pt idx="9">
                  <c:v>29</c:v>
                </c:pt>
                <c:pt idx="10">
                  <c:v>30</c:v>
                </c:pt>
                <c:pt idx="11">
                  <c:v>1</c:v>
                </c:pt>
                <c:pt idx="12">
                  <c:v>2</c:v>
                </c:pt>
                <c:pt idx="13">
                  <c:v>3</c:v>
                </c:pt>
                <c:pt idx="14">
                  <c:v>4</c:v>
                </c:pt>
                <c:pt idx="15">
                  <c:v>5</c:v>
                </c:pt>
                <c:pt idx="16">
                  <c:v>6</c:v>
                </c:pt>
                <c:pt idx="17">
                  <c:v>7</c:v>
                </c:pt>
              </c:numCache>
            </c:numRef>
          </c:cat>
          <c:val>
            <c:numRef>
              <c:f>'graf Žalec-Roje 2026'!$AC$51:$AC$68</c:f>
              <c:numCache>
                <c:formatCode>General</c:formatCode>
                <c:ptCount val="18"/>
                <c:pt idx="0">
                  <c:v>3</c:v>
                </c:pt>
                <c:pt idx="1">
                  <c:v>4</c:v>
                </c:pt>
                <c:pt idx="2">
                  <c:v>5</c:v>
                </c:pt>
                <c:pt idx="3">
                  <c:v>3</c:v>
                </c:pt>
                <c:pt idx="4">
                  <c:v>7</c:v>
                </c:pt>
                <c:pt idx="5">
                  <c:v>3</c:v>
                </c:pt>
                <c:pt idx="6">
                  <c:v>3</c:v>
                </c:pt>
                <c:pt idx="7">
                  <c:v>5</c:v>
                </c:pt>
                <c:pt idx="8">
                  <c:v>3</c:v>
                </c:pt>
                <c:pt idx="9">
                  <c:v>0</c:v>
                </c:pt>
                <c:pt idx="10">
                  <c:v>4</c:v>
                </c:pt>
                <c:pt idx="11">
                  <c:v>0</c:v>
                </c:pt>
                <c:pt idx="12">
                  <c:v>3</c:v>
                </c:pt>
                <c:pt idx="13">
                  <c:v>1</c:v>
                </c:pt>
                <c:pt idx="14">
                  <c:v>5</c:v>
                </c:pt>
                <c:pt idx="15">
                  <c:v>5</c:v>
                </c:pt>
                <c:pt idx="16">
                  <c:v>7</c:v>
                </c:pt>
                <c:pt idx="17">
                  <c:v>0</c:v>
                </c:pt>
              </c:numCache>
            </c:numRef>
          </c:val>
          <c:extLst>
            <c:ext xmlns:c16="http://schemas.microsoft.com/office/drawing/2014/chart" uri="{C3380CC4-5D6E-409C-BE32-E72D297353CC}">
              <c16:uniqueId val="{00000002-38CC-4BE2-98FC-7AC809AC7ACA}"/>
            </c:ext>
          </c:extLst>
        </c:ser>
        <c:dLbls>
          <c:showLegendKey val="0"/>
          <c:showVal val="0"/>
          <c:showCatName val="0"/>
          <c:showSerName val="0"/>
          <c:showPercent val="0"/>
          <c:showBubbleSize val="0"/>
        </c:dLbls>
        <c:gapWidth val="150"/>
        <c:axId val="495377856"/>
        <c:axId val="1"/>
      </c:barChart>
      <c:catAx>
        <c:axId val="495377856"/>
        <c:scaling>
          <c:orientation val="minMax"/>
        </c:scaling>
        <c:delete val="0"/>
        <c:axPos val="b"/>
        <c:title>
          <c:tx>
            <c:rich>
              <a:bodyPr/>
              <a:lstStyle/>
              <a:p>
                <a:pPr>
                  <a:defRPr sz="1000" b="0" i="0" u="none" strike="noStrike" baseline="0">
                    <a:ln>
                      <a:noFill/>
                    </a:ln>
                    <a:solidFill>
                      <a:srgbClr val="525252"/>
                    </a:solidFill>
                    <a:latin typeface="Arial" panose="020B0604020202020204" pitchFamily="34" charset="0"/>
                    <a:ea typeface="Calibri"/>
                    <a:cs typeface="Arial" panose="020B0604020202020204" pitchFamily="34" charset="0"/>
                  </a:defRPr>
                </a:pPr>
                <a:r>
                  <a:rPr lang="sl-SI" sz="1000" b="0">
                    <a:ln>
                      <a:noFill/>
                    </a:ln>
                    <a:solidFill>
                      <a:srgbClr val="525252"/>
                    </a:solidFill>
                    <a:latin typeface="Arial" panose="020B0604020202020204" pitchFamily="34" charset="0"/>
                    <a:cs typeface="Arial" panose="020B0604020202020204" pitchFamily="34" charset="0"/>
                  </a:rPr>
                  <a:t>                     junij                                            julij                                                                                                                   </a:t>
                </a:r>
              </a:p>
            </c:rich>
          </c:tx>
          <c:layout>
            <c:manualLayout>
              <c:xMode val="edge"/>
              <c:yMode val="edge"/>
              <c:x val="0.30245779462752342"/>
              <c:y val="0.89394579601316659"/>
            </c:manualLayout>
          </c:layout>
          <c:overlay val="0"/>
          <c:spPr>
            <a:ln>
              <a:noFill/>
            </a:ln>
          </c:spPr>
        </c:title>
        <c:numFmt formatCode="General" sourceLinked="1"/>
        <c:majorTickMark val="none"/>
        <c:minorTickMark val="none"/>
        <c:tickLblPos val="nextTo"/>
        <c:txPr>
          <a:bodyPr rot="0" vert="horz"/>
          <a:lstStyle/>
          <a:p>
            <a:pPr>
              <a:defRPr sz="1000" b="0" i="0" u="none" strike="noStrike" baseline="0">
                <a:solidFill>
                  <a:srgbClr val="000000"/>
                </a:solidFill>
                <a:latin typeface="Arial" panose="020B0604020202020204" pitchFamily="34" charset="0"/>
                <a:ea typeface="Calibri"/>
                <a:cs typeface="Arial" panose="020B0604020202020204" pitchFamily="34" charset="0"/>
              </a:defRPr>
            </a:pPr>
            <a:endParaRPr lang="sl-SI"/>
          </a:p>
        </c:txPr>
        <c:crossAx val="1"/>
        <c:crosses val="autoZero"/>
        <c:auto val="1"/>
        <c:lblAlgn val="ctr"/>
        <c:lblOffset val="100"/>
        <c:noMultiLvlLbl val="0"/>
      </c:catAx>
      <c:valAx>
        <c:axId val="1"/>
        <c:scaling>
          <c:orientation val="minMax"/>
        </c:scaling>
        <c:delete val="0"/>
        <c:axPos val="l"/>
        <c:title>
          <c:tx>
            <c:rich>
              <a:bodyPr/>
              <a:lstStyle/>
              <a:p>
                <a:pPr>
                  <a:defRPr sz="1000" b="0" i="0" u="none" strike="noStrike" baseline="0">
                    <a:solidFill>
                      <a:srgbClr val="525252"/>
                    </a:solidFill>
                    <a:latin typeface="Arial" panose="020B0604020202020204" pitchFamily="34" charset="0"/>
                    <a:ea typeface="Calibri"/>
                    <a:cs typeface="Arial" panose="020B0604020202020204" pitchFamily="34" charset="0"/>
                  </a:defRPr>
                </a:pPr>
                <a:r>
                  <a:rPr lang="sl-SI" sz="1000" b="0">
                    <a:solidFill>
                      <a:srgbClr val="525252"/>
                    </a:solidFill>
                    <a:latin typeface="Arial" panose="020B0604020202020204" pitchFamily="34" charset="0"/>
                    <a:cs typeface="Arial" panose="020B0604020202020204" pitchFamily="34" charset="0"/>
                  </a:rPr>
                  <a:t>Št. metuljev koruzne vešče</a:t>
                </a:r>
                <a:r>
                  <a:rPr lang="en-GB" sz="1000" b="0">
                    <a:solidFill>
                      <a:srgbClr val="525252"/>
                    </a:solidFill>
                    <a:latin typeface="Arial" panose="020B0604020202020204" pitchFamily="34" charset="0"/>
                    <a:cs typeface="Arial" panose="020B0604020202020204" pitchFamily="34" charset="0"/>
                  </a:rPr>
                  <a:t> </a:t>
                </a:r>
                <a:r>
                  <a:rPr lang="sl-SI" sz="1000" b="0">
                    <a:solidFill>
                      <a:srgbClr val="525252"/>
                    </a:solidFill>
                    <a:latin typeface="Arial" panose="020B0604020202020204" pitchFamily="34" charset="0"/>
                    <a:cs typeface="Arial" panose="020B0604020202020204" pitchFamily="34" charset="0"/>
                  </a:rPr>
                  <a:t>/</a:t>
                </a:r>
                <a:r>
                  <a:rPr lang="en-GB" sz="1000" b="0">
                    <a:solidFill>
                      <a:srgbClr val="525252"/>
                    </a:solidFill>
                    <a:latin typeface="Arial" panose="020B0604020202020204" pitchFamily="34" charset="0"/>
                    <a:cs typeface="Arial" panose="020B0604020202020204" pitchFamily="34" charset="0"/>
                  </a:rPr>
                  <a:t> </a:t>
                </a:r>
                <a:r>
                  <a:rPr lang="sl-SI" sz="1000" b="0">
                    <a:solidFill>
                      <a:srgbClr val="525252"/>
                    </a:solidFill>
                    <a:latin typeface="Arial" panose="020B0604020202020204" pitchFamily="34" charset="0"/>
                    <a:cs typeface="Arial" panose="020B0604020202020204" pitchFamily="34" charset="0"/>
                  </a:rPr>
                  <a:t>noč</a:t>
                </a:r>
              </a:p>
            </c:rich>
          </c:tx>
          <c:layout>
            <c:manualLayout>
              <c:xMode val="edge"/>
              <c:yMode val="edge"/>
              <c:x val="4.767627426201354E-2"/>
              <c:y val="0.26886036666941299"/>
            </c:manualLayout>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Arial" panose="020B0604020202020204" pitchFamily="34" charset="0"/>
                <a:ea typeface="Calibri"/>
                <a:cs typeface="Arial" panose="020B0604020202020204" pitchFamily="34" charset="0"/>
              </a:defRPr>
            </a:pPr>
            <a:endParaRPr lang="sl-SI"/>
          </a:p>
        </c:txPr>
        <c:crossAx val="495377856"/>
        <c:crosses val="autoZero"/>
        <c:crossBetween val="between"/>
        <c:majorUnit val="5"/>
      </c:valAx>
    </c:plotArea>
    <c:legend>
      <c:legendPos val="r"/>
      <c:layout>
        <c:manualLayout>
          <c:xMode val="edge"/>
          <c:yMode val="edge"/>
          <c:x val="0.75975265231294109"/>
          <c:y val="4.6324647154954691E-2"/>
          <c:w val="0.20912055789664599"/>
          <c:h val="0.17054321794681326"/>
        </c:manualLayout>
      </c:layout>
      <c:overlay val="0"/>
      <c:spPr>
        <a:ln>
          <a:solidFill>
            <a:schemeClr val="bg1">
              <a:lumMod val="85000"/>
            </a:schemeClr>
          </a:solidFill>
        </a:ln>
      </c:spPr>
      <c:txPr>
        <a:bodyPr/>
        <a:lstStyle/>
        <a:p>
          <a:pPr>
            <a:defRPr sz="900" b="0" i="0" u="none" strike="noStrike" baseline="0">
              <a:solidFill>
                <a:srgbClr val="525252"/>
              </a:solidFill>
              <a:latin typeface="Arial" panose="020B0604020202020204" pitchFamily="34" charset="0"/>
              <a:ea typeface="Calibri"/>
              <a:cs typeface="Arial" panose="020B0604020202020204" pitchFamily="34" charset="0"/>
            </a:defRPr>
          </a:pPr>
          <a:endParaRPr lang="sl-SI"/>
        </a:p>
      </c:txPr>
    </c:legend>
    <c:plotVisOnly val="1"/>
    <c:dispBlanksAs val="gap"/>
    <c:showDLblsOverMax val="0"/>
  </c:chart>
  <c:txPr>
    <a:bodyPr/>
    <a:lstStyle/>
    <a:p>
      <a:pPr>
        <a:defRPr sz="1000" b="1" i="0" u="none" strike="noStrike" baseline="0">
          <a:solidFill>
            <a:srgbClr val="000000"/>
          </a:solidFill>
          <a:latin typeface="Calibri"/>
          <a:ea typeface="Calibri"/>
          <a:cs typeface="Calibri"/>
        </a:defRPr>
      </a:pPr>
      <a:endParaRPr lang="sl-SI"/>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0.15402</cdr:x>
      <cdr:y>0.90152</cdr:y>
    </cdr:from>
    <cdr:to>
      <cdr:x>0.15525</cdr:x>
      <cdr:y>0.903</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1310</Words>
  <Characters>7470</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Hmeljarske informacije 2026 št. 9</vt:lpstr>
      <vt:lpstr>Hmeljarske informacije 2026 št. 8</vt:lpstr>
    </vt:vector>
  </TitlesOfParts>
  <Company>Hewlett-Packard Company</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2026 št. 9</dc:title>
  <dc:subject>Hmeljarske informacije</dc:subject>
  <dc:creator>Jolanda Persolja</dc:creator>
  <cp:keywords>Hmeljarstvo, tehnologija hmelja, varstvo rastlin</cp:keywords>
  <dc:description/>
  <cp:lastModifiedBy>Magda Rak Cizej</cp:lastModifiedBy>
  <cp:revision>16</cp:revision>
  <cp:lastPrinted>2026-06-23T13:27:00Z</cp:lastPrinted>
  <dcterms:created xsi:type="dcterms:W3CDTF">2026-07-08T12:16:00Z</dcterms:created>
  <dcterms:modified xsi:type="dcterms:W3CDTF">2026-07-09T13:11:00Z</dcterms:modified>
</cp:coreProperties>
</file>