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5458D" w14:textId="7B78F87B" w:rsidR="00F316E7" w:rsidRPr="00FF2BEF" w:rsidRDefault="00B23092" w:rsidP="00FF2BEF">
      <w:pPr>
        <w:pStyle w:val="HMIISSN"/>
      </w:pPr>
      <w:r w:rsidRPr="00FF2BEF">
        <w:t>ISSN 2536-2062, Letnik 4</w:t>
      </w:r>
      <w:r w:rsidR="00DD3E13" w:rsidRPr="00FF2BEF">
        <w:t>3</w:t>
      </w:r>
      <w:r w:rsidRPr="00FF2BEF">
        <w:t xml:space="preserve">, št. </w:t>
      </w:r>
      <w:r w:rsidR="00194AB7">
        <w:t>1</w:t>
      </w:r>
      <w:r w:rsidR="00402AF0">
        <w:t>4</w:t>
      </w:r>
      <w:r w:rsidRPr="00FF2BEF">
        <w:t xml:space="preserve">, </w:t>
      </w:r>
      <w:r w:rsidR="00402AF0">
        <w:t>1</w:t>
      </w:r>
      <w:r w:rsidR="006E74F1">
        <w:t>9</w:t>
      </w:r>
      <w:r w:rsidRPr="00FF2BEF">
        <w:t xml:space="preserve">. </w:t>
      </w:r>
      <w:r w:rsidR="000F77EA">
        <w:t>avgust</w:t>
      </w:r>
      <w:r w:rsidRPr="00FF2BEF">
        <w:t xml:space="preserve"> 202</w:t>
      </w:r>
      <w:r w:rsidR="00DD3E13" w:rsidRPr="00FF2BEF">
        <w:t>6</w:t>
      </w:r>
    </w:p>
    <w:p w14:paraId="7AFD6622" w14:textId="52A1ED2E" w:rsidR="00F316E7" w:rsidRPr="00F316E7" w:rsidRDefault="00000000" w:rsidP="00CB1793">
      <w:pPr>
        <w:pStyle w:val="HMILoilnarta"/>
      </w:pPr>
      <w:r>
        <w:pict w14:anchorId="4EA10204">
          <v:rect id="_x0000_i1025" style="width:481.9pt;height:1pt" o:hrstd="t" o:hrnoshade="t" o:hr="t" fillcolor="#294335" stroked="f"/>
        </w:pict>
      </w:r>
    </w:p>
    <w:p w14:paraId="07DB154E" w14:textId="6D4D82BC" w:rsidR="009432AE" w:rsidRPr="009432AE" w:rsidRDefault="009432AE">
      <w:pPr>
        <w:pStyle w:val="Heading1"/>
      </w:pPr>
      <w:r w:rsidRPr="009432AE">
        <w:t>Vremenske razmere ter rast in razvoj hmelja (</w:t>
      </w:r>
      <w:r w:rsidRPr="000D5743">
        <w:t>M. Rak Cizej, S. Radišek, F. Poličnik)</w:t>
      </w:r>
    </w:p>
    <w:p w14:paraId="7B7092EB" w14:textId="77777777" w:rsidR="00764354" w:rsidRPr="00764354" w:rsidRDefault="00764354" w:rsidP="00764354">
      <w:pPr>
        <w:rPr>
          <w:lang w:eastAsia="sl-SI"/>
        </w:rPr>
      </w:pPr>
      <w:r w:rsidRPr="00764354">
        <w:rPr>
          <w:lang w:eastAsia="sl-SI"/>
        </w:rPr>
        <w:t>V zadnjem obdobju se je nadaljevalo izjemno vroče in suho vreme, ki je vplivalo tudi na rast in razvoj hmelja. Na posameznih lokacijah so bile sicer zabeležene padavine, vendar so bile količinsko in prostorsko zelo neenakomerno razporejene ter niso zadostovale za zagotavljanje ustrezne oskrbe rastlin hmelja z vodo.</w:t>
      </w:r>
    </w:p>
    <w:p w14:paraId="02D57C4A" w14:textId="4976A842" w:rsidR="006E74F1" w:rsidRDefault="006E74F1" w:rsidP="007C4343">
      <w:r w:rsidRPr="006E74F1">
        <w:rPr>
          <w:noProof/>
        </w:rPr>
        <w:drawing>
          <wp:inline distT="0" distB="0" distL="0" distR="0" wp14:anchorId="6821B554" wp14:editId="4357F595">
            <wp:extent cx="6120130" cy="3681730"/>
            <wp:effectExtent l="0" t="0" r="13970" b="13970"/>
            <wp:docPr id="1646304189" name="Grafikon 1" descr="Graf prikazuje potek povprečnih in minimalnih temperatur ter količino padavin po dekadah od januarja do prve dekade avgusta 2026. Temperature postopno naraščajo proti poletju, medtem ko so padavine časovno neenakomerno razporejene, z izrazitejšimi padavinskimi obdobji predvsem v maju in poleti. ">
              <a:extLst xmlns:a="http://schemas.openxmlformats.org/drawingml/2006/main">
                <a:ext uri="{FF2B5EF4-FFF2-40B4-BE49-F238E27FC236}">
                  <a16:creationId xmlns:a16="http://schemas.microsoft.com/office/drawing/2014/main" id="{5067B973-E027-9655-082F-13D1C205B3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28EC4E" w14:textId="33CEB034" w:rsidR="004A0EBE" w:rsidRDefault="004A0EBE" w:rsidP="004A0EBE">
      <w:pPr>
        <w:pStyle w:val="HMINapisSlika"/>
      </w:pPr>
      <w:r w:rsidRPr="004A0EBE">
        <w:t xml:space="preserve">Slika </w:t>
      </w:r>
      <w:r w:rsidRPr="004A0EBE">
        <w:fldChar w:fldCharType="begin"/>
      </w:r>
      <w:r w:rsidRPr="004A0EBE">
        <w:instrText xml:space="preserve"> SEQ Slika \* ARABIC </w:instrText>
      </w:r>
      <w:r w:rsidRPr="004A0EBE">
        <w:fldChar w:fldCharType="separate"/>
      </w:r>
      <w:r w:rsidR="00BC079A">
        <w:rPr>
          <w:noProof/>
        </w:rPr>
        <w:t>1</w:t>
      </w:r>
      <w:r w:rsidRPr="004A0EBE">
        <w:fldChar w:fldCharType="end"/>
      </w:r>
      <w:r w:rsidRPr="004A0EBE">
        <w:t>: Vremenske razmere v obdobju januar</w:t>
      </w:r>
      <w:r w:rsidR="00493826">
        <w:t xml:space="preserve">ja do </w:t>
      </w:r>
      <w:r w:rsidR="00B26A29">
        <w:t>I</w:t>
      </w:r>
      <w:r w:rsidR="00764354">
        <w:t>I</w:t>
      </w:r>
      <w:r w:rsidR="00B26A29">
        <w:t>. dekade avgusta</w:t>
      </w:r>
      <w:r w:rsidRPr="004A0EBE">
        <w:t xml:space="preserve"> 2026 v Latkovi vasi v primerjavi s 30. letnim povprečjem (19</w:t>
      </w:r>
      <w:r w:rsidR="007033BB">
        <w:t>9</w:t>
      </w:r>
      <w:r w:rsidRPr="004A0EBE">
        <w:t>1-20</w:t>
      </w:r>
      <w:r w:rsidR="007033BB">
        <w:t>2</w:t>
      </w:r>
      <w:r w:rsidRPr="004A0EBE">
        <w:t>0; Medlog-Celje)</w:t>
      </w:r>
    </w:p>
    <w:p w14:paraId="6FC23116" w14:textId="3389D0E1" w:rsidR="00B87E09" w:rsidRDefault="0013457C" w:rsidP="00C14FCC">
      <w:r w:rsidRPr="0013457C">
        <w:t xml:space="preserve">Hmelj je na </w:t>
      </w:r>
      <w:r w:rsidR="00967F84">
        <w:t>vseh lokacijah</w:t>
      </w:r>
      <w:r w:rsidR="002A2255">
        <w:t>, kjer spremljamo fenologijo</w:t>
      </w:r>
      <w:r w:rsidR="00967F84">
        <w:t xml:space="preserve"> </w:t>
      </w:r>
      <w:r w:rsidR="00764354">
        <w:t>prehaja v fazo zorenja, pri zgodnjih sortah pa je ta že dosežena.</w:t>
      </w:r>
      <w:r w:rsidR="00F01D3C" w:rsidRPr="00F01D3C">
        <w:t xml:space="preserve"> Sorta </w:t>
      </w:r>
      <w:r w:rsidR="00F01D3C" w:rsidRPr="00F01D3C">
        <w:rPr>
          <w:rStyle w:val="HMITekstKrepko"/>
        </w:rPr>
        <w:t xml:space="preserve">Savinjski </w:t>
      </w:r>
      <w:proofErr w:type="spellStart"/>
      <w:r w:rsidR="00F01D3C" w:rsidRPr="00F01D3C">
        <w:rPr>
          <w:rStyle w:val="HMITekstKrepko"/>
        </w:rPr>
        <w:t>golding</w:t>
      </w:r>
      <w:proofErr w:type="spellEnd"/>
      <w:r w:rsidR="00F01D3C" w:rsidRPr="00F01D3C">
        <w:rPr>
          <w:rStyle w:val="HMITekstKrepko"/>
        </w:rPr>
        <w:t xml:space="preserve"> (SG) je v fazi BBCH </w:t>
      </w:r>
      <w:r w:rsidR="00764354">
        <w:rPr>
          <w:rStyle w:val="HMITekstKrepko"/>
        </w:rPr>
        <w:t>8</w:t>
      </w:r>
      <w:r w:rsidR="00F01D3C" w:rsidRPr="00F01D3C">
        <w:rPr>
          <w:rStyle w:val="HMITekstKrepko"/>
        </w:rPr>
        <w:t>9</w:t>
      </w:r>
      <w:r w:rsidR="00764354">
        <w:rPr>
          <w:rStyle w:val="HMITekstKrepko"/>
        </w:rPr>
        <w:t>;</w:t>
      </w:r>
      <w:r w:rsidR="00F01D3C" w:rsidRPr="00F01D3C">
        <w:t xml:space="preserve"> </w:t>
      </w:r>
      <w:r w:rsidR="00764354" w:rsidRPr="00764354">
        <w:t>storžki so zreli za obiranje</w:t>
      </w:r>
      <w:r w:rsidR="002A2255">
        <w:t>.</w:t>
      </w:r>
      <w:r w:rsidR="00764354">
        <w:t xml:space="preserve"> </w:t>
      </w:r>
      <w:r w:rsidR="00F01D3C" w:rsidRPr="00F01D3C">
        <w:rPr>
          <w:rStyle w:val="HMITekstKrepko"/>
        </w:rPr>
        <w:t xml:space="preserve">Sorta </w:t>
      </w:r>
      <w:proofErr w:type="spellStart"/>
      <w:r w:rsidR="00F01D3C" w:rsidRPr="00F01D3C">
        <w:rPr>
          <w:rStyle w:val="HMITekstKrepko"/>
        </w:rPr>
        <w:t>Styrian</w:t>
      </w:r>
      <w:proofErr w:type="spellEnd"/>
      <w:r w:rsidR="00F01D3C" w:rsidRPr="00F01D3C">
        <w:rPr>
          <w:rStyle w:val="HMITekstKrepko"/>
        </w:rPr>
        <w:t xml:space="preserve"> </w:t>
      </w:r>
      <w:proofErr w:type="spellStart"/>
      <w:r w:rsidR="00F01D3C" w:rsidRPr="00F01D3C">
        <w:rPr>
          <w:rStyle w:val="HMITekstKrepko"/>
        </w:rPr>
        <w:t>Gold</w:t>
      </w:r>
      <w:proofErr w:type="spellEnd"/>
      <w:r w:rsidR="00F01D3C" w:rsidRPr="00F01D3C">
        <w:rPr>
          <w:rStyle w:val="HMITekstKrepko"/>
        </w:rPr>
        <w:t xml:space="preserve"> (STY </w:t>
      </w:r>
      <w:proofErr w:type="spellStart"/>
      <w:r w:rsidR="00F01D3C" w:rsidRPr="00F01D3C">
        <w:rPr>
          <w:rStyle w:val="HMITekstKrepko"/>
        </w:rPr>
        <w:t>Gold</w:t>
      </w:r>
      <w:proofErr w:type="spellEnd"/>
      <w:r w:rsidR="00F01D3C" w:rsidRPr="00F01D3C">
        <w:rPr>
          <w:rStyle w:val="HMITekstKrepko"/>
        </w:rPr>
        <w:t xml:space="preserve">) je v fazi BBCH </w:t>
      </w:r>
      <w:r w:rsidR="00764354">
        <w:rPr>
          <w:rStyle w:val="HMITekstKrepko"/>
        </w:rPr>
        <w:t>88</w:t>
      </w:r>
      <w:r w:rsidR="00F01D3C" w:rsidRPr="00F01D3C">
        <w:rPr>
          <w:rStyle w:val="HMITekstKrepko"/>
        </w:rPr>
        <w:t>;</w:t>
      </w:r>
      <w:r w:rsidR="00F01D3C" w:rsidRPr="00F01D3C">
        <w:t xml:space="preserve"> </w:t>
      </w:r>
      <w:r w:rsidR="00764354" w:rsidRPr="00764354">
        <w:t>80% storžkov je kompaktnih</w:t>
      </w:r>
      <w:r w:rsidR="00F01D3C" w:rsidRPr="00F01D3C">
        <w:t xml:space="preserve">. </w:t>
      </w:r>
      <w:proofErr w:type="spellStart"/>
      <w:r w:rsidR="00F01D3C" w:rsidRPr="00F01D3C">
        <w:rPr>
          <w:rStyle w:val="HMITekstKrepko"/>
        </w:rPr>
        <w:t>Aurora</w:t>
      </w:r>
      <w:proofErr w:type="spellEnd"/>
      <w:r w:rsidR="00F01D3C" w:rsidRPr="00F01D3C">
        <w:rPr>
          <w:rStyle w:val="HMITekstKrepko"/>
        </w:rPr>
        <w:t xml:space="preserve"> (AU) je v fazi BBCH </w:t>
      </w:r>
      <w:r w:rsidR="00764354">
        <w:rPr>
          <w:rStyle w:val="HMITekstKrepko"/>
        </w:rPr>
        <w:t xml:space="preserve">82; </w:t>
      </w:r>
      <w:r w:rsidR="00764354" w:rsidRPr="00764354">
        <w:t>20% storžkov je kompaktnih</w:t>
      </w:r>
      <w:r w:rsidR="00764354">
        <w:t xml:space="preserve">. </w:t>
      </w:r>
      <w:proofErr w:type="spellStart"/>
      <w:r w:rsidR="00F01D3C" w:rsidRPr="00F01D3C">
        <w:rPr>
          <w:rStyle w:val="HMITekstKrepko"/>
        </w:rPr>
        <w:t>Celeia</w:t>
      </w:r>
      <w:proofErr w:type="spellEnd"/>
      <w:r w:rsidR="00F01D3C" w:rsidRPr="00F01D3C">
        <w:rPr>
          <w:rStyle w:val="HMITekstKrepko"/>
        </w:rPr>
        <w:t xml:space="preserve"> (CEL) je v fazi BBCH 7</w:t>
      </w:r>
      <w:r w:rsidR="00764354">
        <w:rPr>
          <w:rStyle w:val="HMITekstKrepko"/>
        </w:rPr>
        <w:t>5-79;</w:t>
      </w:r>
      <w:r w:rsidR="00F01D3C" w:rsidRPr="00F01D3C">
        <w:t xml:space="preserve"> </w:t>
      </w:r>
      <w:r w:rsidR="00764354" w:rsidRPr="00764354">
        <w:t>sredina razvoja storžkov</w:t>
      </w:r>
      <w:r w:rsidR="00764354">
        <w:t xml:space="preserve"> oziroma je njihov razvoj že končan. </w:t>
      </w:r>
      <w:r w:rsidR="00F01D3C" w:rsidRPr="00F01D3C">
        <w:rPr>
          <w:rStyle w:val="HMITekstKrepko"/>
        </w:rPr>
        <w:t xml:space="preserve">Bobek (BOB) je v fazi BBCH </w:t>
      </w:r>
      <w:r w:rsidR="002A2255">
        <w:rPr>
          <w:rStyle w:val="HMITekstKrepko"/>
        </w:rPr>
        <w:t>81;</w:t>
      </w:r>
      <w:r w:rsidR="00F01D3C" w:rsidRPr="00F01D3C">
        <w:t xml:space="preserve"> </w:t>
      </w:r>
      <w:r w:rsidR="002A2255" w:rsidRPr="002A2255">
        <w:t>začetek zorenja: 10% storžkov je kompaktnih</w:t>
      </w:r>
      <w:r w:rsidR="00F01D3C" w:rsidRPr="00F01D3C">
        <w:t>.</w:t>
      </w:r>
    </w:p>
    <w:p w14:paraId="2426E008" w14:textId="1E1F6B94" w:rsidR="00B87E09" w:rsidRPr="004A0EBE" w:rsidRDefault="00B87E09" w:rsidP="00CB3B7C">
      <w:pPr>
        <w:sectPr w:rsidR="00B87E09" w:rsidRPr="004A0EBE" w:rsidSect="004A0EBE">
          <w:headerReference w:type="default" r:id="rId9"/>
          <w:footerReference w:type="default" r:id="rId10"/>
          <w:headerReference w:type="first" r:id="rId11"/>
          <w:footerReference w:type="first" r:id="rId12"/>
          <w:pgSz w:w="11906" w:h="16838" w:code="9"/>
          <w:pgMar w:top="-3119" w:right="1134" w:bottom="1134" w:left="1134" w:header="851" w:footer="567" w:gutter="0"/>
          <w:cols w:space="708"/>
          <w:titlePg/>
          <w:docGrid w:linePitch="360"/>
        </w:sectPr>
      </w:pPr>
    </w:p>
    <w:p w14:paraId="4C8CA207" w14:textId="62D05DE1" w:rsidR="009913B3" w:rsidRPr="000D5743" w:rsidRDefault="00CB3B7C" w:rsidP="009913B3">
      <w:pPr>
        <w:pStyle w:val="Heading1"/>
      </w:pPr>
      <w:r w:rsidRPr="000D5743">
        <w:lastRenderedPageBreak/>
        <w:t>Hmeljev</w:t>
      </w:r>
      <w:r>
        <w:t>a</w:t>
      </w:r>
      <w:r w:rsidRPr="000D5743">
        <w:t xml:space="preserve"> </w:t>
      </w:r>
      <w:r w:rsidR="009913B3" w:rsidRPr="000D5743">
        <w:t>peronospor</w:t>
      </w:r>
      <w:r>
        <w:t>a</w:t>
      </w:r>
      <w:r w:rsidR="00AD0086">
        <w:t xml:space="preserve"> - sekundarna okužba</w:t>
      </w:r>
      <w:r w:rsidR="009913B3" w:rsidRPr="000D5743">
        <w:t xml:space="preserve"> (M. Rak Cizej, S. Radišek, F. Poličnik)</w:t>
      </w:r>
    </w:p>
    <w:p w14:paraId="4AEC737E" w14:textId="704B1184" w:rsidR="002B387F" w:rsidRDefault="002B387F" w:rsidP="00AD0086">
      <w:r w:rsidRPr="002B387F">
        <w:t xml:space="preserve">Na lokacijah, kjer z lovilci spor spremljamo </w:t>
      </w:r>
      <w:r w:rsidRPr="00DB2076">
        <w:t>prisotnost spor hmeljeve peronospore</w:t>
      </w:r>
      <w:r w:rsidRPr="002B387F">
        <w:t>, v zadnjih 14 dneh spor nismo zaznali</w:t>
      </w:r>
      <w:r w:rsidR="002A2255">
        <w:t xml:space="preserve">, prisotne </w:t>
      </w:r>
      <w:r w:rsidR="00C63C27">
        <w:t xml:space="preserve">so </w:t>
      </w:r>
      <w:r w:rsidR="002A2255">
        <w:t>le posamične in na nobeni lokaciji ni presežen prag gospodarske škode</w:t>
      </w:r>
      <w:r w:rsidRPr="002B387F">
        <w:t xml:space="preserve"> (slika 2). </w:t>
      </w:r>
    </w:p>
    <w:p w14:paraId="3D97231A" w14:textId="1EDB5157" w:rsidR="002A2255" w:rsidRDefault="002A2255" w:rsidP="00AD0086">
      <w:r w:rsidRPr="002A2255">
        <w:rPr>
          <w:noProof/>
        </w:rPr>
        <w:drawing>
          <wp:inline distT="0" distB="0" distL="0" distR="0" wp14:anchorId="5ECC37CB" wp14:editId="0F7F1C94">
            <wp:extent cx="6120130" cy="3241040"/>
            <wp:effectExtent l="0" t="0" r="0" b="0"/>
            <wp:docPr id="1911911700" name="Slika 1" descr="Grafi prikazujejo ulov spor hmeljeve peronospore v štirih zaporednih dneh na lokacijah Žalec, Breg pri Polzeli, Radlje ob Dravi, Tabor in Vojnik v juliju in začetku avgusta 2026. Najizrazitejši ulovi so bili zabeleženi na lokacijah Žalec in Breg pri Polzeli, medtem ko so bili na ostalih lokacijah ulovi nizki ali skoraj nič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11700" name="Slika 1" descr="Grafi prikazujejo ulov spor hmeljeve peronospore v štirih zaporednih dneh na lokacijah Žalec, Breg pri Polzeli, Radlje ob Dravi, Tabor in Vojnik v juliju in začetku avgusta 2026. Najizrazitejši ulovi so bili zabeleženi na lokacijah Žalec in Breg pri Polzeli, medtem ko so bili na ostalih lokacijah ulovi nizki ali skoraj nični."/>
                    <pic:cNvPicPr/>
                  </pic:nvPicPr>
                  <pic:blipFill>
                    <a:blip r:embed="rId13"/>
                    <a:stretch>
                      <a:fillRect/>
                    </a:stretch>
                  </pic:blipFill>
                  <pic:spPr>
                    <a:xfrm>
                      <a:off x="0" y="0"/>
                      <a:ext cx="6120130" cy="3241040"/>
                    </a:xfrm>
                    <a:prstGeom prst="rect">
                      <a:avLst/>
                    </a:prstGeom>
                  </pic:spPr>
                </pic:pic>
              </a:graphicData>
            </a:graphic>
          </wp:inline>
        </w:drawing>
      </w:r>
    </w:p>
    <w:p w14:paraId="0E95229D" w14:textId="50471FC7" w:rsidR="002A2255" w:rsidRDefault="0002758D" w:rsidP="002A2255">
      <w:pPr>
        <w:pStyle w:val="HMINapisSlika"/>
      </w:pPr>
      <w:r>
        <w:t xml:space="preserve">Slika </w:t>
      </w:r>
      <w:r>
        <w:fldChar w:fldCharType="begin"/>
      </w:r>
      <w:r>
        <w:instrText xml:space="preserve"> SEQ Slika \* ARABIC </w:instrText>
      </w:r>
      <w:r>
        <w:fldChar w:fldCharType="separate"/>
      </w:r>
      <w:r w:rsidR="00BC079A">
        <w:rPr>
          <w:noProof/>
        </w:rPr>
        <w:t>2</w:t>
      </w:r>
      <w:r>
        <w:fldChar w:fldCharType="end"/>
      </w:r>
      <w:r>
        <w:t xml:space="preserve">: </w:t>
      </w:r>
      <w:r w:rsidR="002A2255" w:rsidRPr="002A2255">
        <w:t>Število ulovljenih spor hmeljeve peronospore v štirih zaporednih dneh in prag gospodarske škode na različnih lokacijah v letu 2026</w:t>
      </w:r>
    </w:p>
    <w:p w14:paraId="16C1ACF5" w14:textId="00C3A3E2" w:rsidR="00C63C27" w:rsidRDefault="00FE5D30" w:rsidP="00FE5D30">
      <w:pPr>
        <w:pStyle w:val="HMIOkvir"/>
        <w:rPr>
          <w:lang w:eastAsia="sl-SI"/>
        </w:rPr>
      </w:pPr>
      <w:r w:rsidRPr="00FE5D30">
        <w:rPr>
          <w:lang w:eastAsia="sl-SI"/>
        </w:rPr>
        <w:t>Glede na trenutno vremensko napoved, ki nakazuje možnost občasnih padavin, vam za sorte hmelja, predvidene za obiranje po 1</w:t>
      </w:r>
      <w:r w:rsidR="00C63C27">
        <w:t>0</w:t>
      </w:r>
      <w:r w:rsidRPr="00FE5D30">
        <w:rPr>
          <w:lang w:eastAsia="sl-SI"/>
        </w:rPr>
        <w:t xml:space="preserve">. septembru, svetujemo preventivno uporabo fungicida </w:t>
      </w:r>
      <w:proofErr w:type="spellStart"/>
      <w:r w:rsidRPr="00FE5D30">
        <w:rPr>
          <w:lang w:eastAsia="sl-SI"/>
        </w:rPr>
        <w:t>Revus</w:t>
      </w:r>
      <w:proofErr w:type="spellEnd"/>
      <w:r w:rsidRPr="00FE5D30">
        <w:rPr>
          <w:lang w:eastAsia="sl-SI"/>
        </w:rPr>
        <w:t>, če tega ukrepa še niste izvedli. Fungicid deluje predvsem preventivno, hkrati pa ima tudi delno kurativno delovanje. Njegova prednost je dobra obstojnost na rastlini, saj ga tudi večje količine padavin (več kot 50 mm) praviloma ne sperejo.</w:t>
      </w:r>
    </w:p>
    <w:p w14:paraId="06B236A4" w14:textId="77777777" w:rsidR="00FE5D30" w:rsidRPr="00FE5D30" w:rsidRDefault="00FE5D30" w:rsidP="00FE5D30">
      <w:pPr>
        <w:rPr>
          <w:rStyle w:val="HMITekstKrepko"/>
          <w:sz w:val="28"/>
        </w:rPr>
      </w:pPr>
      <w:r w:rsidRPr="00FE5D30">
        <w:rPr>
          <w:rStyle w:val="HMITekstKrepko"/>
          <w:lang w:eastAsia="sl-SI"/>
        </w:rPr>
        <w:t xml:space="preserve">Karenca za </w:t>
      </w:r>
      <w:proofErr w:type="spellStart"/>
      <w:r w:rsidRPr="00FE5D30">
        <w:rPr>
          <w:rStyle w:val="HMITekstKrepko"/>
          <w:lang w:eastAsia="sl-SI"/>
        </w:rPr>
        <w:t>Revus</w:t>
      </w:r>
      <w:proofErr w:type="spellEnd"/>
      <w:r w:rsidRPr="00FE5D30">
        <w:rPr>
          <w:rStyle w:val="HMITekstKrepko"/>
          <w:lang w:eastAsia="sl-SI"/>
        </w:rPr>
        <w:t xml:space="preserve"> je 14 dni, največje dovoljeno število uporab v eni rastni sezoni pa je 2-krat.</w:t>
      </w:r>
    </w:p>
    <w:p w14:paraId="5468DC96" w14:textId="7D8C33F5" w:rsidR="00AD0086" w:rsidRPr="00AD0086" w:rsidRDefault="00AD0086" w:rsidP="007F6BB5">
      <w:pPr>
        <w:pStyle w:val="Heading1"/>
      </w:pPr>
      <w:r w:rsidRPr="00AD0086">
        <w:t>Hmeljeva pepelovka</w:t>
      </w:r>
      <w:r w:rsidR="00FB7B7A">
        <w:t xml:space="preserve"> (</w:t>
      </w:r>
      <w:r w:rsidR="00FB7B7A" w:rsidRPr="000D5743">
        <w:t>M. Rak Cizej, S. Radišek, F. Poličnik)</w:t>
      </w:r>
    </w:p>
    <w:p w14:paraId="3AE4772B" w14:textId="77777777" w:rsidR="00CF38A8" w:rsidRPr="00CF38A8" w:rsidRDefault="00CF38A8" w:rsidP="00CF38A8">
      <w:r w:rsidRPr="00CF38A8">
        <w:t>Na večini opazovanih lokacij hmeljeve pepelovke nismo zaznali, prav tako simptomov bolezni trenutno ne opažamo v pregledanih nasadih.</w:t>
      </w:r>
    </w:p>
    <w:p w14:paraId="77F29942" w14:textId="545241E8" w:rsidR="00CF38A8" w:rsidRDefault="00CF38A8" w:rsidP="00CF38A8">
      <w:r w:rsidRPr="00CF38A8">
        <w:t>Pri občutljivih in poznih sortah hmelja</w:t>
      </w:r>
      <w:r w:rsidR="00FE5D30">
        <w:t xml:space="preserve">, katere boste obirali še </w:t>
      </w:r>
      <w:r w:rsidR="00C63C27">
        <w:t xml:space="preserve">pozno </w:t>
      </w:r>
      <w:r w:rsidR="00FE5D30">
        <w:t>v septembru,</w:t>
      </w:r>
      <w:r w:rsidRPr="00CF38A8">
        <w:t xml:space="preserve"> priporočamo nadaljevanje preventivnega varstva proti hmeljevi pepelovki. Uporabite lahko pripravke na osnovi kalijevega </w:t>
      </w:r>
      <w:proofErr w:type="spellStart"/>
      <w:r w:rsidRPr="00CF38A8">
        <w:t>hidrogenkarbonata</w:t>
      </w:r>
      <w:proofErr w:type="spellEnd"/>
      <w:r w:rsidRPr="00CF38A8">
        <w:t xml:space="preserve">, kot sta </w:t>
      </w:r>
      <w:proofErr w:type="spellStart"/>
      <w:r w:rsidRPr="00CF38A8">
        <w:t>Karbicure</w:t>
      </w:r>
      <w:proofErr w:type="spellEnd"/>
      <w:r w:rsidRPr="00CF38A8">
        <w:t xml:space="preserve"> in </w:t>
      </w:r>
      <w:proofErr w:type="spellStart"/>
      <w:r w:rsidRPr="00CF38A8">
        <w:t>Vitisan</w:t>
      </w:r>
      <w:proofErr w:type="spellEnd"/>
      <w:r w:rsidRPr="00CF38A8">
        <w:t xml:space="preserve">, oziroma pripravek </w:t>
      </w:r>
      <w:proofErr w:type="spellStart"/>
      <w:r w:rsidRPr="00CF38A8">
        <w:t>Vivando</w:t>
      </w:r>
      <w:proofErr w:type="spellEnd"/>
      <w:r w:rsidRPr="00CF38A8">
        <w:t xml:space="preserve"> na osnovi aktivne snovi </w:t>
      </w:r>
      <w:proofErr w:type="spellStart"/>
      <w:r w:rsidRPr="00CF38A8">
        <w:t>metrafenon</w:t>
      </w:r>
      <w:proofErr w:type="spellEnd"/>
      <w:r w:rsidRPr="00CF38A8">
        <w:t xml:space="preserve">. Pri uporabi upoštevajte registrirane odmerke, največje dovoljeno število </w:t>
      </w:r>
      <w:proofErr w:type="spellStart"/>
      <w:r w:rsidRPr="00CF38A8">
        <w:t>tretiranj</w:t>
      </w:r>
      <w:proofErr w:type="spellEnd"/>
      <w:r w:rsidRPr="00CF38A8">
        <w:t>, karenco in druga navodila za uporabo posameznega pripravka.</w:t>
      </w:r>
    </w:p>
    <w:p w14:paraId="2F9607AD" w14:textId="77777777" w:rsidR="00B531B6" w:rsidRDefault="00B531B6">
      <w:pPr>
        <w:spacing w:before="0" w:after="160" w:line="259" w:lineRule="auto"/>
        <w:rPr>
          <w:b/>
          <w:iCs/>
          <w:color w:val="294735"/>
          <w:sz w:val="20"/>
          <w:szCs w:val="18"/>
        </w:rPr>
      </w:pPr>
      <w:r>
        <w:br w:type="page"/>
      </w:r>
    </w:p>
    <w:p w14:paraId="0269A33B" w14:textId="51BB493D" w:rsidR="00EE79F5" w:rsidRDefault="00EE79F5" w:rsidP="00EE79F5">
      <w:pPr>
        <w:pStyle w:val="HMINapisPreglednica"/>
      </w:pPr>
      <w:r w:rsidRPr="004E00D8">
        <w:lastRenderedPageBreak/>
        <w:t xml:space="preserve">Preglednica </w:t>
      </w:r>
      <w:r w:rsidRPr="004E00D8">
        <w:fldChar w:fldCharType="begin"/>
      </w:r>
      <w:r w:rsidRPr="004E00D8">
        <w:instrText xml:space="preserve"> SEQ Preglednica \* ARABIC </w:instrText>
      </w:r>
      <w:r w:rsidRPr="004E00D8">
        <w:fldChar w:fldCharType="separate"/>
      </w:r>
      <w:r w:rsidR="00BC079A">
        <w:rPr>
          <w:noProof/>
        </w:rPr>
        <w:t>1</w:t>
      </w:r>
      <w:r w:rsidRPr="004E00D8">
        <w:fldChar w:fldCharType="end"/>
      </w:r>
      <w:r w:rsidRPr="004E00D8">
        <w:t>:</w:t>
      </w:r>
      <w:r w:rsidRPr="004E00D8">
        <w:tab/>
      </w:r>
      <w:r>
        <w:t>Fungicidi za zatiranje hmeljeve pepelovke</w:t>
      </w:r>
    </w:p>
    <w:tbl>
      <w:tblPr>
        <w:tblStyle w:val="TableGrid"/>
        <w:tblW w:w="9493" w:type="dxa"/>
        <w:tblLayout w:type="fixed"/>
        <w:tblLook w:val="01E0" w:firstRow="1" w:lastRow="1" w:firstColumn="1" w:lastColumn="1" w:noHBand="0" w:noVBand="0"/>
        <w:tblDescription w:val="Registrirana fitofarmacevtska sredstva za varstvo hmelja v letu 2022: Hmeljeva pepelovka (Podosphaera macularis) "/>
      </w:tblPr>
      <w:tblGrid>
        <w:gridCol w:w="1555"/>
        <w:gridCol w:w="708"/>
        <w:gridCol w:w="1701"/>
        <w:gridCol w:w="1276"/>
        <w:gridCol w:w="1134"/>
        <w:gridCol w:w="1418"/>
        <w:gridCol w:w="1701"/>
      </w:tblGrid>
      <w:tr w:rsidR="00EE79F5" w:rsidRPr="000B078B" w14:paraId="3594964B" w14:textId="77777777" w:rsidTr="00A212B4">
        <w:tc>
          <w:tcPr>
            <w:tcW w:w="1555" w:type="dxa"/>
          </w:tcPr>
          <w:p w14:paraId="29A7BC37" w14:textId="77777777" w:rsidR="00EE79F5" w:rsidRPr="00EE79F5" w:rsidRDefault="00EE79F5" w:rsidP="00EE79F5">
            <w:pPr>
              <w:pStyle w:val="HMIPreglednicaGlava"/>
            </w:pPr>
            <w:r w:rsidRPr="000B078B">
              <w:t>Pripravek</w:t>
            </w:r>
          </w:p>
        </w:tc>
        <w:tc>
          <w:tcPr>
            <w:tcW w:w="708" w:type="dxa"/>
          </w:tcPr>
          <w:p w14:paraId="22EC6326" w14:textId="77777777" w:rsidR="00EE79F5" w:rsidRPr="00EE79F5" w:rsidRDefault="00EE79F5" w:rsidP="00EE79F5">
            <w:pPr>
              <w:pStyle w:val="HMIPreglednicaGlava"/>
            </w:pPr>
            <w:r w:rsidRPr="000B078B">
              <w:t>EKO</w:t>
            </w:r>
          </w:p>
        </w:tc>
        <w:tc>
          <w:tcPr>
            <w:tcW w:w="1701" w:type="dxa"/>
          </w:tcPr>
          <w:p w14:paraId="61A47920" w14:textId="77777777" w:rsidR="00EE79F5" w:rsidRPr="00EE79F5" w:rsidRDefault="00EE79F5" w:rsidP="00EE79F5">
            <w:pPr>
              <w:pStyle w:val="HMIPreglednicaGlava"/>
            </w:pPr>
            <w:r w:rsidRPr="000B078B">
              <w:t>Aktivna snov</w:t>
            </w:r>
          </w:p>
        </w:tc>
        <w:tc>
          <w:tcPr>
            <w:tcW w:w="1276" w:type="dxa"/>
          </w:tcPr>
          <w:p w14:paraId="7DC7B609" w14:textId="77777777" w:rsidR="00EE79F5" w:rsidRPr="00EE79F5" w:rsidRDefault="00EE79F5" w:rsidP="00EE79F5">
            <w:pPr>
              <w:pStyle w:val="HMIPreglednicaGlava"/>
            </w:pPr>
            <w:r w:rsidRPr="000B078B">
              <w:t>Odmerek</w:t>
            </w:r>
          </w:p>
        </w:tc>
        <w:tc>
          <w:tcPr>
            <w:tcW w:w="1134" w:type="dxa"/>
          </w:tcPr>
          <w:p w14:paraId="719F694F" w14:textId="77777777" w:rsidR="00EE79F5" w:rsidRPr="00EE79F5" w:rsidRDefault="00EE79F5" w:rsidP="00EE79F5">
            <w:pPr>
              <w:pStyle w:val="HMIPreglednicaGlava"/>
            </w:pPr>
            <w:r w:rsidRPr="000B078B">
              <w:t>Karenca (dni)</w:t>
            </w:r>
          </w:p>
        </w:tc>
        <w:tc>
          <w:tcPr>
            <w:tcW w:w="1418" w:type="dxa"/>
          </w:tcPr>
          <w:p w14:paraId="0B97E73A" w14:textId="77777777" w:rsidR="00EE79F5" w:rsidRPr="00EE79F5" w:rsidRDefault="00EE79F5" w:rsidP="00EE79F5">
            <w:pPr>
              <w:pStyle w:val="HMIPreglednicaGlava"/>
            </w:pPr>
            <w:r w:rsidRPr="00396F10">
              <w:t>Maks. št</w:t>
            </w:r>
            <w:r w:rsidRPr="00EE79F5">
              <w:t>. škropljenj v rastni dobi</w:t>
            </w:r>
          </w:p>
        </w:tc>
        <w:tc>
          <w:tcPr>
            <w:tcW w:w="1701" w:type="dxa"/>
          </w:tcPr>
          <w:p w14:paraId="5D8E425B" w14:textId="77777777" w:rsidR="00EE79F5" w:rsidRPr="00EE79F5" w:rsidRDefault="00EE79F5" w:rsidP="00EE79F5">
            <w:pPr>
              <w:pStyle w:val="HMIPreglednicaGlava"/>
            </w:pPr>
            <w:r w:rsidRPr="000B078B">
              <w:t>Varnostni pas – vode</w:t>
            </w:r>
            <w:r w:rsidRPr="00EE79F5">
              <w:t xml:space="preserve"> (m)</w:t>
            </w:r>
          </w:p>
        </w:tc>
      </w:tr>
      <w:tr w:rsidR="00EE79F5" w:rsidRPr="000B078B" w14:paraId="00EA2283" w14:textId="77777777" w:rsidTr="00A212B4">
        <w:tc>
          <w:tcPr>
            <w:tcW w:w="1555" w:type="dxa"/>
          </w:tcPr>
          <w:p w14:paraId="40CAA1A5" w14:textId="0625018F" w:rsidR="00EE79F5" w:rsidRPr="00EE79F5" w:rsidRDefault="00EE79F5" w:rsidP="00EE79F5">
            <w:pPr>
              <w:pStyle w:val="HMIPreglednicaTekstLevo"/>
            </w:pPr>
            <w:proofErr w:type="spellStart"/>
            <w:r w:rsidRPr="009070D5">
              <w:t>Karbicure</w:t>
            </w:r>
            <w:proofErr w:type="spellEnd"/>
          </w:p>
        </w:tc>
        <w:tc>
          <w:tcPr>
            <w:tcW w:w="708" w:type="dxa"/>
          </w:tcPr>
          <w:p w14:paraId="38A80C49" w14:textId="77777777" w:rsidR="00EE79F5" w:rsidRPr="00EE79F5" w:rsidRDefault="00EE79F5" w:rsidP="00EE79F5">
            <w:pPr>
              <w:pStyle w:val="HMIPreglednicaTekstLevo"/>
            </w:pPr>
            <w:r w:rsidRPr="009070D5">
              <w:t>DA</w:t>
            </w:r>
          </w:p>
        </w:tc>
        <w:tc>
          <w:tcPr>
            <w:tcW w:w="1701" w:type="dxa"/>
          </w:tcPr>
          <w:p w14:paraId="21EC2217" w14:textId="77777777" w:rsidR="00EE79F5" w:rsidRPr="00EE79F5" w:rsidRDefault="00EE79F5" w:rsidP="00EE79F5">
            <w:pPr>
              <w:pStyle w:val="HMIPreglednicaTekstLevo"/>
            </w:pPr>
            <w:r w:rsidRPr="009070D5">
              <w:t>kalijev hidrogen karbonat</w:t>
            </w:r>
          </w:p>
        </w:tc>
        <w:tc>
          <w:tcPr>
            <w:tcW w:w="1276" w:type="dxa"/>
          </w:tcPr>
          <w:p w14:paraId="7AE49076" w14:textId="77777777" w:rsidR="00EE79F5" w:rsidRPr="00EE79F5" w:rsidRDefault="00EE79F5" w:rsidP="00EE79F5">
            <w:pPr>
              <w:pStyle w:val="HMIPreglednicaTekstLevo"/>
            </w:pPr>
            <w:r w:rsidRPr="009070D5">
              <w:t>5,0 kg/ha</w:t>
            </w:r>
          </w:p>
        </w:tc>
        <w:tc>
          <w:tcPr>
            <w:tcW w:w="1134" w:type="dxa"/>
          </w:tcPr>
          <w:p w14:paraId="2D870358" w14:textId="77777777" w:rsidR="00EE79F5" w:rsidRPr="00EE79F5" w:rsidRDefault="00EE79F5" w:rsidP="00EE79F5">
            <w:pPr>
              <w:pStyle w:val="HMIPreglednicaTekstLevo"/>
            </w:pPr>
            <w:r w:rsidRPr="009070D5">
              <w:t>3</w:t>
            </w:r>
          </w:p>
        </w:tc>
        <w:tc>
          <w:tcPr>
            <w:tcW w:w="1418" w:type="dxa"/>
          </w:tcPr>
          <w:p w14:paraId="2F97FFD7" w14:textId="77777777" w:rsidR="00EE79F5" w:rsidRPr="00EE79F5" w:rsidRDefault="00EE79F5" w:rsidP="00EE79F5">
            <w:pPr>
              <w:pStyle w:val="HMIPreglednicaTekstLevo"/>
            </w:pPr>
            <w:r w:rsidRPr="009070D5">
              <w:t>5-krat</w:t>
            </w:r>
          </w:p>
        </w:tc>
        <w:tc>
          <w:tcPr>
            <w:tcW w:w="1701" w:type="dxa"/>
          </w:tcPr>
          <w:p w14:paraId="753EAFC6" w14:textId="77777777" w:rsidR="00EE79F5" w:rsidRPr="00EE79F5" w:rsidRDefault="00EE79F5" w:rsidP="00EE79F5">
            <w:pPr>
              <w:pStyle w:val="HMIPreglednicaTekstLevo"/>
            </w:pPr>
            <w:r w:rsidRPr="009070D5">
              <w:t>15 (5)</w:t>
            </w:r>
          </w:p>
        </w:tc>
      </w:tr>
      <w:tr w:rsidR="00EE79F5" w:rsidRPr="000B078B" w14:paraId="1B1E1931" w14:textId="77777777" w:rsidTr="00A212B4">
        <w:tc>
          <w:tcPr>
            <w:tcW w:w="1555" w:type="dxa"/>
          </w:tcPr>
          <w:p w14:paraId="313ABE81" w14:textId="0D33C158" w:rsidR="00EE79F5" w:rsidRPr="00EE79F5" w:rsidRDefault="00EE79F5" w:rsidP="00EE79F5">
            <w:pPr>
              <w:pStyle w:val="HMIPreglednicaTekstLevo"/>
            </w:pPr>
            <w:proofErr w:type="spellStart"/>
            <w:r w:rsidRPr="009070D5">
              <w:t>Vitisan</w:t>
            </w:r>
            <w:proofErr w:type="spellEnd"/>
          </w:p>
        </w:tc>
        <w:tc>
          <w:tcPr>
            <w:tcW w:w="708" w:type="dxa"/>
          </w:tcPr>
          <w:p w14:paraId="35AB1635" w14:textId="77777777" w:rsidR="00EE79F5" w:rsidRPr="00EE79F5" w:rsidRDefault="00EE79F5" w:rsidP="00EE79F5">
            <w:pPr>
              <w:pStyle w:val="HMIPreglednicaTekstLevo"/>
            </w:pPr>
            <w:r w:rsidRPr="009070D5">
              <w:t>DA</w:t>
            </w:r>
          </w:p>
        </w:tc>
        <w:tc>
          <w:tcPr>
            <w:tcW w:w="1701" w:type="dxa"/>
          </w:tcPr>
          <w:p w14:paraId="7F7FCF32" w14:textId="77777777" w:rsidR="00EE79F5" w:rsidRPr="00EE79F5" w:rsidRDefault="00EE79F5" w:rsidP="00EE79F5">
            <w:pPr>
              <w:pStyle w:val="HMIPreglednicaTekstLevo"/>
            </w:pPr>
            <w:r w:rsidRPr="009070D5">
              <w:t>kalijev hidrogen karbonat</w:t>
            </w:r>
          </w:p>
        </w:tc>
        <w:tc>
          <w:tcPr>
            <w:tcW w:w="1276" w:type="dxa"/>
          </w:tcPr>
          <w:p w14:paraId="653CB4E3" w14:textId="77777777" w:rsidR="00EE79F5" w:rsidRPr="00EE79F5" w:rsidRDefault="00EE79F5" w:rsidP="00EE79F5">
            <w:pPr>
              <w:pStyle w:val="HMIPreglednicaTekstLevo"/>
            </w:pPr>
            <w:r w:rsidRPr="009070D5">
              <w:t>12 kg/ha</w:t>
            </w:r>
          </w:p>
        </w:tc>
        <w:tc>
          <w:tcPr>
            <w:tcW w:w="1134" w:type="dxa"/>
          </w:tcPr>
          <w:p w14:paraId="64F44EE4" w14:textId="77777777" w:rsidR="00EE79F5" w:rsidRPr="00EE79F5" w:rsidRDefault="00EE79F5" w:rsidP="00EE79F5">
            <w:pPr>
              <w:pStyle w:val="HMIPreglednicaTekstLevo"/>
            </w:pPr>
            <w:r w:rsidRPr="009070D5">
              <w:t>1</w:t>
            </w:r>
          </w:p>
        </w:tc>
        <w:tc>
          <w:tcPr>
            <w:tcW w:w="1418" w:type="dxa"/>
          </w:tcPr>
          <w:p w14:paraId="0B836649" w14:textId="77777777" w:rsidR="00EE79F5" w:rsidRPr="00EE79F5" w:rsidRDefault="00EE79F5" w:rsidP="00EE79F5">
            <w:pPr>
              <w:pStyle w:val="HMIPreglednicaTekstLevo"/>
            </w:pPr>
            <w:r w:rsidRPr="009070D5">
              <w:t>5-krat</w:t>
            </w:r>
          </w:p>
        </w:tc>
        <w:tc>
          <w:tcPr>
            <w:tcW w:w="1701" w:type="dxa"/>
          </w:tcPr>
          <w:p w14:paraId="4AF7AFBF" w14:textId="77777777" w:rsidR="00EE79F5" w:rsidRPr="00EE79F5" w:rsidRDefault="00EE79F5" w:rsidP="00EE79F5">
            <w:pPr>
              <w:pStyle w:val="HMIPreglednicaTekstLevo"/>
            </w:pPr>
            <w:r w:rsidRPr="009070D5">
              <w:t>15 (5)</w:t>
            </w:r>
          </w:p>
        </w:tc>
      </w:tr>
      <w:tr w:rsidR="00EE79F5" w:rsidRPr="000B078B" w14:paraId="2EC9E557" w14:textId="77777777" w:rsidTr="00A212B4">
        <w:trPr>
          <w:trHeight w:val="440"/>
        </w:trPr>
        <w:tc>
          <w:tcPr>
            <w:tcW w:w="1555" w:type="dxa"/>
          </w:tcPr>
          <w:p w14:paraId="4F8D18AF" w14:textId="3648DACC" w:rsidR="00EE79F5" w:rsidRPr="00EE79F5" w:rsidRDefault="00EE79F5" w:rsidP="00EE79F5">
            <w:pPr>
              <w:pStyle w:val="HMIPreglednicaTekstLevo"/>
            </w:pPr>
            <w:proofErr w:type="spellStart"/>
            <w:r w:rsidRPr="009070D5">
              <w:t>Vivando</w:t>
            </w:r>
            <w:proofErr w:type="spellEnd"/>
          </w:p>
        </w:tc>
        <w:tc>
          <w:tcPr>
            <w:tcW w:w="708" w:type="dxa"/>
          </w:tcPr>
          <w:p w14:paraId="72F8C36E" w14:textId="77777777" w:rsidR="00EE79F5" w:rsidRPr="00EE79F5" w:rsidRDefault="00EE79F5" w:rsidP="00EE79F5">
            <w:pPr>
              <w:pStyle w:val="HMIPreglednicaTekstLevo"/>
            </w:pPr>
            <w:r w:rsidRPr="009070D5">
              <w:t>NE</w:t>
            </w:r>
          </w:p>
        </w:tc>
        <w:tc>
          <w:tcPr>
            <w:tcW w:w="1701" w:type="dxa"/>
          </w:tcPr>
          <w:p w14:paraId="4C6E50FD" w14:textId="77777777" w:rsidR="00EE79F5" w:rsidRPr="00EE79F5" w:rsidRDefault="00EE79F5" w:rsidP="00EE79F5">
            <w:pPr>
              <w:pStyle w:val="HMIPreglednicaTekstLevo"/>
            </w:pPr>
            <w:proofErr w:type="spellStart"/>
            <w:r w:rsidRPr="009070D5">
              <w:t>metrafenon</w:t>
            </w:r>
            <w:proofErr w:type="spellEnd"/>
          </w:p>
        </w:tc>
        <w:tc>
          <w:tcPr>
            <w:tcW w:w="1276" w:type="dxa"/>
          </w:tcPr>
          <w:p w14:paraId="3F25E7D5" w14:textId="5D9F6F93" w:rsidR="00EE79F5" w:rsidRPr="00EE79F5" w:rsidRDefault="00EE79F5" w:rsidP="00EE79F5">
            <w:pPr>
              <w:pStyle w:val="HMIPreglednicaTekstLevo"/>
            </w:pPr>
            <w:r w:rsidRPr="009070D5">
              <w:t xml:space="preserve">0,66 </w:t>
            </w:r>
            <w:r w:rsidR="0023401A" w:rsidRPr="009070D5">
              <w:t>L</w:t>
            </w:r>
            <w:r w:rsidRPr="009070D5">
              <w:t>/ha</w:t>
            </w:r>
          </w:p>
        </w:tc>
        <w:tc>
          <w:tcPr>
            <w:tcW w:w="1134" w:type="dxa"/>
          </w:tcPr>
          <w:p w14:paraId="2C3B9BC4" w14:textId="77777777" w:rsidR="00EE79F5" w:rsidRPr="00EE79F5" w:rsidRDefault="00EE79F5" w:rsidP="00EE79F5">
            <w:pPr>
              <w:pStyle w:val="HMIPreglednicaTekstLevo"/>
            </w:pPr>
            <w:r w:rsidRPr="009070D5">
              <w:t>3</w:t>
            </w:r>
          </w:p>
        </w:tc>
        <w:tc>
          <w:tcPr>
            <w:tcW w:w="1418" w:type="dxa"/>
          </w:tcPr>
          <w:p w14:paraId="05D36953" w14:textId="77777777" w:rsidR="00EE79F5" w:rsidRPr="00EE79F5" w:rsidRDefault="00EE79F5" w:rsidP="00EE79F5">
            <w:pPr>
              <w:pStyle w:val="HMIPreglednicaTekstLevo"/>
            </w:pPr>
            <w:r w:rsidRPr="009070D5">
              <w:t>2-krat</w:t>
            </w:r>
          </w:p>
        </w:tc>
        <w:tc>
          <w:tcPr>
            <w:tcW w:w="1701" w:type="dxa"/>
          </w:tcPr>
          <w:p w14:paraId="1A7C54B2" w14:textId="77777777" w:rsidR="00EE79F5" w:rsidRPr="00EE79F5" w:rsidRDefault="00EE79F5" w:rsidP="00EE79F5">
            <w:pPr>
              <w:pStyle w:val="HMIPreglednicaTekstLevo"/>
            </w:pPr>
            <w:r w:rsidRPr="009070D5">
              <w:t>15 (10)</w:t>
            </w:r>
          </w:p>
        </w:tc>
      </w:tr>
    </w:tbl>
    <w:p w14:paraId="55F0C714" w14:textId="77777777" w:rsidR="00946DC2" w:rsidRDefault="00946DC2" w:rsidP="00946DC2">
      <w:pPr>
        <w:pStyle w:val="Heading1"/>
      </w:pPr>
      <w:r>
        <w:t xml:space="preserve">Koruzna vešča - 2. rod </w:t>
      </w:r>
      <w:r w:rsidRPr="00DD5B77">
        <w:t>(M. Rak Cizej</w:t>
      </w:r>
      <w:r>
        <w:t>, S. Radišek, F. Poličnik</w:t>
      </w:r>
      <w:r w:rsidRPr="00DD5B77">
        <w:t>)</w:t>
      </w:r>
    </w:p>
    <w:p w14:paraId="1CA36A5C" w14:textId="4D6F83F2" w:rsidR="00CF38A8" w:rsidRDefault="00816F37" w:rsidP="00816F37">
      <w:r w:rsidRPr="00816F37">
        <w:t xml:space="preserve">Let metuljev koruzne vešče 2. </w:t>
      </w:r>
      <w:r w:rsidR="00FE5D30">
        <w:t>rodu</w:t>
      </w:r>
      <w:r w:rsidRPr="00816F37">
        <w:t xml:space="preserve"> je </w:t>
      </w:r>
      <w:r w:rsidR="00FE5D30">
        <w:t>še vedno konstanten in številčen; v tem tednu smo imeli ulov tudi 76 metuljev na</w:t>
      </w:r>
      <w:r>
        <w:t xml:space="preserve"> noč (slika 3). </w:t>
      </w:r>
    </w:p>
    <w:p w14:paraId="1C861064" w14:textId="057184B1" w:rsidR="00FE5D30" w:rsidRDefault="00FE5D30" w:rsidP="00816F37">
      <w:r w:rsidRPr="00FE5D30">
        <w:rPr>
          <w:noProof/>
        </w:rPr>
        <w:drawing>
          <wp:inline distT="0" distB="0" distL="0" distR="0" wp14:anchorId="6EFC3531" wp14:editId="5447B691">
            <wp:extent cx="6120130" cy="4317365"/>
            <wp:effectExtent l="0" t="0" r="13970" b="6985"/>
            <wp:docPr id="1038045463" name="Grafikon 1" descr="Stolpčni graf prikazuje dinamiko ulova metuljev koruzne vešče na svetlobno vabo na lokaciji Roje pri Žalcu v juliju in začetku avgusta 2026 ter primerjavo z letom 2025. V letu 2026 je bil ulov v prvi polovici julija nizek, nato pa se je proti koncu julija izrazito povečal. Največji ulovi so bili zabeleženi v začetku avgusta, z vrhom 6. avgusta, ko je bilo ujetih približno 120 metuljev na noč. V letu 2025 je bil potek leta bolj razpršen, z več izrazitejšimi ulovi že sredi julija ter z največjim vrhom pozneje v avgustu, ko je ulov presegel 100 metuljev na noč. Primerjava kaže, da je bil vrh leta drugega rodu v letu 2026 zgodnejši in izrazitejši kot v letu 2025.">
              <a:extLst xmlns:a="http://schemas.openxmlformats.org/drawingml/2006/main">
                <a:ext uri="{FF2B5EF4-FFF2-40B4-BE49-F238E27FC236}">
                  <a16:creationId xmlns:a16="http://schemas.microsoft.com/office/drawing/2014/main" id="{7873AD62-16AC-F513-B1E3-02D4616821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892B89" w14:textId="39400C3E" w:rsidR="00CF38A8" w:rsidRPr="00CF38A8" w:rsidRDefault="00CF38A8" w:rsidP="00CF38A8">
      <w:pPr>
        <w:pStyle w:val="HMINapisSlika"/>
      </w:pPr>
      <w:r w:rsidRPr="00CF38A8">
        <w:t xml:space="preserve">Slika </w:t>
      </w:r>
      <w:r w:rsidRPr="00CF38A8">
        <w:fldChar w:fldCharType="begin"/>
      </w:r>
      <w:r w:rsidRPr="00CF38A8">
        <w:instrText xml:space="preserve"> SEQ Slika \* ARABIC </w:instrText>
      </w:r>
      <w:r w:rsidRPr="00CF38A8">
        <w:fldChar w:fldCharType="separate"/>
      </w:r>
      <w:r w:rsidR="00BC079A">
        <w:rPr>
          <w:noProof/>
        </w:rPr>
        <w:t>3</w:t>
      </w:r>
      <w:r w:rsidRPr="00CF38A8">
        <w:fldChar w:fldCharType="end"/>
      </w:r>
      <w:r w:rsidRPr="00CF38A8">
        <w:t>: Dinamika leta metuljev koruzne vešče na svetlobni vabi na lokaciji Roje pri Žalcu v letu 2026 (zeleni stolpci), v primerjavi z letom 2025 (peščeni stolpci).</w:t>
      </w:r>
    </w:p>
    <w:p w14:paraId="56ED3845" w14:textId="1E2A5028" w:rsidR="00FE5D30" w:rsidRDefault="00FE5D30" w:rsidP="00FE5D30">
      <w:r w:rsidRPr="00FE5D30">
        <w:t>Zaradi daljših noči in višje relativne zračne vlage, kot je bila značilna v preteklem obdobju, se povečuje nevarnost poškodb</w:t>
      </w:r>
      <w:r w:rsidR="00572FA3">
        <w:t xml:space="preserve"> od gosenic koruzne vešče</w:t>
      </w:r>
      <w:r w:rsidRPr="00FE5D30">
        <w:t xml:space="preserve"> predvsem na poznih sortah hmelja. Zato je v nasadih sort CEL in drugih sort, ki </w:t>
      </w:r>
      <w:r w:rsidR="00572FA3">
        <w:t xml:space="preserve">jih boste </w:t>
      </w:r>
      <w:r w:rsidRPr="00FE5D30">
        <w:t>ob</w:t>
      </w:r>
      <w:r w:rsidR="00572FA3">
        <w:t>irali</w:t>
      </w:r>
      <w:r w:rsidRPr="00FE5D30">
        <w:t xml:space="preserve"> po 10. septembru, </w:t>
      </w:r>
      <w:r w:rsidR="00572FA3">
        <w:t xml:space="preserve">še vedno </w:t>
      </w:r>
      <w:r w:rsidRPr="00FE5D30">
        <w:t xml:space="preserve">smiselna uporaba pripravkov na osnovi bakterije </w:t>
      </w:r>
      <w:proofErr w:type="spellStart"/>
      <w:r w:rsidRPr="00572FA3">
        <w:rPr>
          <w:rStyle w:val="HMITekstKurziva"/>
        </w:rPr>
        <w:t>Bacillus</w:t>
      </w:r>
      <w:proofErr w:type="spellEnd"/>
      <w:r w:rsidRPr="00572FA3">
        <w:rPr>
          <w:rStyle w:val="HMITekstKurziva"/>
        </w:rPr>
        <w:t xml:space="preserve"> </w:t>
      </w:r>
      <w:proofErr w:type="spellStart"/>
      <w:r w:rsidRPr="00572FA3">
        <w:rPr>
          <w:rStyle w:val="HMITekstKurziva"/>
        </w:rPr>
        <w:t>thuringiensis</w:t>
      </w:r>
      <w:proofErr w:type="spellEnd"/>
      <w:r w:rsidRPr="00FE5D30">
        <w:t>, če teh še niste uporabili.</w:t>
      </w:r>
    </w:p>
    <w:p w14:paraId="4289D490" w14:textId="7B2DCDB4" w:rsidR="009E39D3" w:rsidRPr="009E39D3" w:rsidRDefault="009E39D3" w:rsidP="00160AA7">
      <w:pPr>
        <w:pStyle w:val="HMIOkvir"/>
      </w:pPr>
      <w:r w:rsidRPr="009E39D3">
        <w:t xml:space="preserve">Uporabo pripravkov </w:t>
      </w:r>
      <w:proofErr w:type="spellStart"/>
      <w:r w:rsidRPr="009E39D3">
        <w:t>Agree</w:t>
      </w:r>
      <w:proofErr w:type="spellEnd"/>
      <w:r w:rsidRPr="009E39D3">
        <w:t xml:space="preserve"> WG in </w:t>
      </w:r>
      <w:proofErr w:type="spellStart"/>
      <w:r w:rsidRPr="009E39D3">
        <w:t>Lepinox</w:t>
      </w:r>
      <w:proofErr w:type="spellEnd"/>
      <w:r w:rsidRPr="009E39D3">
        <w:t xml:space="preserve"> plus priporočamo pri poznih sortah hmelja, predvsem v nasadih, kjer ste imeli težave že s prvim rodom </w:t>
      </w:r>
      <w:r>
        <w:t>koruzne vešče</w:t>
      </w:r>
      <w:r w:rsidR="00160AA7">
        <w:t xml:space="preserve"> in imate v okolici veliko koruze</w:t>
      </w:r>
      <w:r w:rsidRPr="009E39D3">
        <w:t>.</w:t>
      </w:r>
    </w:p>
    <w:p w14:paraId="41AF4A67" w14:textId="08CE4675" w:rsidR="00946DC2" w:rsidRDefault="000F77EA" w:rsidP="00946DC2">
      <w:r>
        <w:lastRenderedPageBreak/>
        <w:t xml:space="preserve">Ulov koruzne vešče </w:t>
      </w:r>
      <w:hyperlink r:id="rId15" w:history="1">
        <w:r w:rsidRPr="00AE3F4C">
          <w:rPr>
            <w:rStyle w:val="Hyperlink"/>
          </w:rPr>
          <w:t>iz lokacije Roje pri Žalcu</w:t>
        </w:r>
      </w:hyperlink>
      <w:r>
        <w:t xml:space="preserve"> je viden tudi </w:t>
      </w:r>
      <w:r w:rsidR="00946DC2" w:rsidRPr="00AE3F4C">
        <w:t>na spletu.</w:t>
      </w:r>
      <w:r w:rsidR="00946DC2">
        <w:t xml:space="preserve"> </w:t>
      </w:r>
      <w:r>
        <w:t>Zaradi tehničnih težav trenutno ni podatkov iz lokacije Žalec (IHPS).</w:t>
      </w:r>
    </w:p>
    <w:p w14:paraId="11876C39" w14:textId="1E452DC0" w:rsidR="00E23D08" w:rsidRPr="00E23D08" w:rsidRDefault="006E74F1" w:rsidP="00D63C3E">
      <w:pPr>
        <w:pStyle w:val="Heading1"/>
      </w:pPr>
      <w:r w:rsidRPr="006E74F1">
        <w:t>Spremljanje parametrov tehnološke zrelosti v letu 2026 – rezultati vzorčenja 17. avgusta</w:t>
      </w:r>
      <w:r>
        <w:t xml:space="preserve"> </w:t>
      </w:r>
      <w:r w:rsidR="00E23D08">
        <w:t>(</w:t>
      </w:r>
      <w:r w:rsidR="00E23D08" w:rsidRPr="00E23D08">
        <w:t>M. Oset Luskar</w:t>
      </w:r>
      <w:r w:rsidR="008D05AB">
        <w:t>,</w:t>
      </w:r>
      <w:r w:rsidR="00E23D08" w:rsidRPr="00E23D08">
        <w:t xml:space="preserve"> B. Čeh</w:t>
      </w:r>
      <w:r w:rsidR="00E23D08">
        <w:t>)</w:t>
      </w:r>
    </w:p>
    <w:p w14:paraId="0F56C93B" w14:textId="77777777" w:rsidR="006E74F1" w:rsidRPr="006E74F1" w:rsidRDefault="006E74F1" w:rsidP="006E74F1">
      <w:pPr>
        <w:rPr>
          <w:lang w:eastAsia="sl-SI"/>
        </w:rPr>
      </w:pPr>
      <w:r w:rsidRPr="006E74F1">
        <w:rPr>
          <w:rStyle w:val="HMITekstKrepko"/>
          <w:lang w:eastAsia="sl-SI"/>
        </w:rPr>
        <w:t xml:space="preserve">Sorta Savinjski </w:t>
      </w:r>
      <w:proofErr w:type="spellStart"/>
      <w:r w:rsidRPr="006E74F1">
        <w:rPr>
          <w:rStyle w:val="HMITekstKrepko"/>
          <w:lang w:eastAsia="sl-SI"/>
        </w:rPr>
        <w:t>golding</w:t>
      </w:r>
      <w:proofErr w:type="spellEnd"/>
      <w:r w:rsidRPr="006E74F1">
        <w:rPr>
          <w:rStyle w:val="HMITekstKrepko"/>
          <w:lang w:eastAsia="sl-SI"/>
        </w:rPr>
        <w:t xml:space="preserve"> je v tehnološki zrelosti.</w:t>
      </w:r>
      <w:r w:rsidRPr="006E74F1">
        <w:rPr>
          <w:lang w:eastAsia="sl-SI"/>
        </w:rPr>
        <w:t xml:space="preserve"> Vsebnost vlage v storžkih je na vzorčenih lokacijah pod 79 % (od 78,1 do 78,7 %). Masa 100 suhih storžkov se v zadnjih dneh ni bistveno spremenila in je trenutno od 8,4 do 9,7 g. Tudi vsebnost alfa-kislin ostaja na ravni predhodnih meritev, od 1,4 do 1,6 % v zračno suhih storžkih. Storžki so zeleni s pridihom rumene barve, značilne za zrele storžke. So zaprti in kompaktni, ob stisku šumijo in se odbijajo ter imajo značilno prijetno hmeljsko aromo. Vretenca tako večjih kot manjših storžkov se ne razcepijo več. Ob dotiku se nekateri storžki že drobijo, pri čemer lahko izpadajo </w:t>
      </w:r>
      <w:proofErr w:type="spellStart"/>
      <w:r w:rsidRPr="006E74F1">
        <w:rPr>
          <w:lang w:eastAsia="sl-SI"/>
        </w:rPr>
        <w:t>lupulinske</w:t>
      </w:r>
      <w:proofErr w:type="spellEnd"/>
      <w:r w:rsidRPr="006E74F1">
        <w:rPr>
          <w:lang w:eastAsia="sl-SI"/>
        </w:rPr>
        <w:t xml:space="preserve"> žleze.</w:t>
      </w:r>
    </w:p>
    <w:p w14:paraId="0F72914C" w14:textId="77777777" w:rsidR="006E74F1" w:rsidRPr="006E74F1" w:rsidRDefault="006E74F1" w:rsidP="006E74F1">
      <w:pPr>
        <w:rPr>
          <w:lang w:eastAsia="sl-SI"/>
        </w:rPr>
      </w:pPr>
      <w:r w:rsidRPr="006E74F1">
        <w:rPr>
          <w:lang w:eastAsia="sl-SI"/>
        </w:rPr>
        <w:t>Na Koroškem, na lokaciji Radlje, je bila izmerjena vsebnost alfa-kislin 2,8 % v storžkih z 11 % vlage. Meritve vsebnosti vlage in posledično mase 100 suhih storžkov zaradi močne rose ob odvzemu vzorca niso dale reprezentativnih vrednosti.</w:t>
      </w:r>
    </w:p>
    <w:p w14:paraId="393CDCED" w14:textId="77777777" w:rsidR="006E74F1" w:rsidRPr="006E74F1" w:rsidRDefault="006E74F1" w:rsidP="006E74F1">
      <w:pPr>
        <w:rPr>
          <w:lang w:eastAsia="sl-SI"/>
        </w:rPr>
      </w:pPr>
      <w:r w:rsidRPr="006E74F1">
        <w:rPr>
          <w:rStyle w:val="HMITekstKrepko"/>
          <w:lang w:eastAsia="sl-SI"/>
        </w:rPr>
        <w:t xml:space="preserve">Storžki sorte </w:t>
      </w:r>
      <w:proofErr w:type="spellStart"/>
      <w:r w:rsidRPr="006E74F1">
        <w:rPr>
          <w:rStyle w:val="HMITekstKrepko"/>
          <w:lang w:eastAsia="sl-SI"/>
        </w:rPr>
        <w:t>Styrian</w:t>
      </w:r>
      <w:proofErr w:type="spellEnd"/>
      <w:r w:rsidRPr="006E74F1">
        <w:rPr>
          <w:rStyle w:val="HMITekstKrepko"/>
          <w:lang w:eastAsia="sl-SI"/>
        </w:rPr>
        <w:t xml:space="preserve"> </w:t>
      </w:r>
      <w:proofErr w:type="spellStart"/>
      <w:r w:rsidRPr="006E74F1">
        <w:rPr>
          <w:rStyle w:val="HMITekstKrepko"/>
          <w:lang w:eastAsia="sl-SI"/>
        </w:rPr>
        <w:t>Gold</w:t>
      </w:r>
      <w:proofErr w:type="spellEnd"/>
      <w:r w:rsidRPr="006E74F1">
        <w:rPr>
          <w:rStyle w:val="HMITekstKrepko"/>
          <w:lang w:eastAsia="sl-SI"/>
        </w:rPr>
        <w:t xml:space="preserve"> so v fazi zorenja.</w:t>
      </w:r>
      <w:r w:rsidRPr="006E74F1">
        <w:rPr>
          <w:lang w:eastAsia="sl-SI"/>
        </w:rPr>
        <w:t xml:space="preserve"> Del storžkov že dosega končno velikost; ti storžki so kompaktnejši, ob stisku že šumijo, vretenca pa ostajajo nerazcepljena. Storžki v istem nasadu so zelo neizenačeno razviti, predvsem v nasadu, ki ga je prizadela toča. Izmerjena vsebnost vlage znaša od 79,5 do 79,9 %, masa 100 suhih storžkov od 8,2 do 8,4 g, vsebnost alfa-kislin pa 2,7 oziroma 2,8 % v zračno suhih storžkih. V primerjavi s predhodnim vzorčenjem se je vsebnost alfa-kislin povečala za približno 0,3 odstotne točke. Prisotna pa je že prijetna hmeljska aroma.</w:t>
      </w:r>
    </w:p>
    <w:p w14:paraId="6EF436CA" w14:textId="77777777" w:rsidR="006E74F1" w:rsidRPr="006E74F1" w:rsidRDefault="006E74F1" w:rsidP="006E74F1">
      <w:pPr>
        <w:rPr>
          <w:rStyle w:val="HMITekstKrepko"/>
          <w:lang w:eastAsia="sl-SI"/>
        </w:rPr>
      </w:pPr>
      <w:r w:rsidRPr="006E74F1">
        <w:rPr>
          <w:rStyle w:val="HMITekstKrepko"/>
          <w:lang w:eastAsia="sl-SI"/>
        </w:rPr>
        <w:t>Glede na trenutno stanje na terenu in izmerjene parametre tehnološke zrelosti sorta še ni povsem tehnološko zrela. Za natančnejšo določitev optimalnega časa obiranja priporočamo, da počakamo na rezultate naslednjega vzorčenja (rezultati bodo objavljeni v petek), oziroma prinesite vzorec iz vašega nasada v analizo.</w:t>
      </w:r>
    </w:p>
    <w:p w14:paraId="29E6DEDE" w14:textId="542E3ACC" w:rsidR="006E74F1" w:rsidRPr="006E74F1" w:rsidRDefault="006E74F1" w:rsidP="006E74F1">
      <w:pPr>
        <w:rPr>
          <w:lang w:eastAsia="sl-SI"/>
        </w:rPr>
      </w:pPr>
      <w:r w:rsidRPr="006E74F1">
        <w:rPr>
          <w:noProof/>
          <w:lang w:eastAsia="sl-SI"/>
        </w:rPr>
        <w:drawing>
          <wp:inline distT="0" distB="0" distL="0" distR="0" wp14:anchorId="0C928931" wp14:editId="631AA257">
            <wp:extent cx="6120130" cy="2561710"/>
            <wp:effectExtent l="0" t="0" r="0" b="0"/>
            <wp:docPr id="1401989817" name="Picture 1" descr="Na infografiki so predstavljeni podatki spremljanja tehnološke zrelosti pri sorti Styrian Gold, ki so sicer predstavljeni v tekstu tega prispe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989817" name="Picture 1" descr="Na infografiki so predstavljeni podatki spremljanja tehnološke zrelosti pri sorti Styrian Gold, ki so sicer predstavljeni v tekstu tega prispevka."/>
                    <pic:cNvPicPr/>
                  </pic:nvPicPr>
                  <pic:blipFill rotWithShape="1">
                    <a:blip r:embed="rId16">
                      <a:extLst>
                        <a:ext uri="{28A0092B-C50C-407E-A947-70E740481C1C}">
                          <a14:useLocalDpi xmlns:a14="http://schemas.microsoft.com/office/drawing/2010/main" val="0"/>
                        </a:ext>
                      </a:extLst>
                    </a:blip>
                    <a:srcRect t="39983" b="32109"/>
                    <a:stretch>
                      <a:fillRect/>
                    </a:stretch>
                  </pic:blipFill>
                  <pic:spPr bwMode="auto">
                    <a:xfrm>
                      <a:off x="0" y="0"/>
                      <a:ext cx="6120130" cy="2561710"/>
                    </a:xfrm>
                    <a:prstGeom prst="rect">
                      <a:avLst/>
                    </a:prstGeom>
                    <a:ln>
                      <a:noFill/>
                    </a:ln>
                    <a:extLst>
                      <a:ext uri="{53640926-AAD7-44D8-BBD7-CCE9431645EC}">
                        <a14:shadowObscured xmlns:a14="http://schemas.microsoft.com/office/drawing/2010/main"/>
                      </a:ext>
                    </a:extLst>
                  </pic:spPr>
                </pic:pic>
              </a:graphicData>
            </a:graphic>
          </wp:inline>
        </w:drawing>
      </w:r>
    </w:p>
    <w:p w14:paraId="1900AB50" w14:textId="2BD4B0B8" w:rsidR="006E74F1" w:rsidRPr="006E74F1" w:rsidRDefault="00572FA3" w:rsidP="006E74F1">
      <w:pPr>
        <w:pStyle w:val="HMINapisSlika"/>
        <w:rPr>
          <w:lang w:eastAsia="sl-SI"/>
        </w:rPr>
      </w:pPr>
      <w:r w:rsidRPr="00CF38A8">
        <w:t xml:space="preserve">Slika </w:t>
      </w:r>
      <w:r w:rsidRPr="00CF38A8">
        <w:fldChar w:fldCharType="begin"/>
      </w:r>
      <w:r w:rsidRPr="00CF38A8">
        <w:instrText xml:space="preserve"> SEQ Slika \* ARABIC </w:instrText>
      </w:r>
      <w:r w:rsidRPr="00CF38A8">
        <w:fldChar w:fldCharType="separate"/>
      </w:r>
      <w:r w:rsidR="00BC079A">
        <w:rPr>
          <w:noProof/>
        </w:rPr>
        <w:t>4</w:t>
      </w:r>
      <w:r w:rsidRPr="00CF38A8">
        <w:fldChar w:fldCharType="end"/>
      </w:r>
      <w:r w:rsidRPr="00CF38A8">
        <w:t xml:space="preserve">: </w:t>
      </w:r>
      <w:r w:rsidR="006E74F1" w:rsidRPr="006E74F1">
        <w:rPr>
          <w:lang w:eastAsia="sl-SI"/>
        </w:rPr>
        <w:t xml:space="preserve">Podatki parametrov tehnološke zrelosti za sorto </w:t>
      </w:r>
      <w:proofErr w:type="spellStart"/>
      <w:r w:rsidR="006E74F1" w:rsidRPr="006E74F1">
        <w:rPr>
          <w:lang w:eastAsia="sl-SI"/>
        </w:rPr>
        <w:t>Styrian</w:t>
      </w:r>
      <w:proofErr w:type="spellEnd"/>
      <w:r w:rsidR="006E74F1" w:rsidRPr="006E74F1">
        <w:rPr>
          <w:lang w:eastAsia="sl-SI"/>
        </w:rPr>
        <w:t xml:space="preserve"> </w:t>
      </w:r>
      <w:proofErr w:type="spellStart"/>
      <w:r w:rsidR="006E74F1" w:rsidRPr="006E74F1">
        <w:rPr>
          <w:lang w:eastAsia="sl-SI"/>
        </w:rPr>
        <w:t>Gold</w:t>
      </w:r>
      <w:proofErr w:type="spellEnd"/>
      <w:r w:rsidR="006E74F1" w:rsidRPr="006E74F1">
        <w:rPr>
          <w:lang w:eastAsia="sl-SI"/>
        </w:rPr>
        <w:t xml:space="preserve"> z dne 17. avgust 2026</w:t>
      </w:r>
    </w:p>
    <w:p w14:paraId="49B8EC89" w14:textId="77777777" w:rsidR="006E74F1" w:rsidRPr="006E74F1" w:rsidRDefault="006E74F1" w:rsidP="006E74F1">
      <w:pPr>
        <w:rPr>
          <w:lang w:eastAsia="sl-SI"/>
        </w:rPr>
      </w:pPr>
      <w:r w:rsidRPr="006E74F1">
        <w:rPr>
          <w:lang w:eastAsia="sl-SI"/>
        </w:rPr>
        <w:t xml:space="preserve">V Savinjski dolini smo za spremljanje sorte </w:t>
      </w:r>
      <w:proofErr w:type="spellStart"/>
      <w:r w:rsidRPr="006E74F1">
        <w:rPr>
          <w:rStyle w:val="HMITekstKrepko"/>
          <w:lang w:eastAsia="sl-SI"/>
        </w:rPr>
        <w:t>Aurora</w:t>
      </w:r>
      <w:proofErr w:type="spellEnd"/>
      <w:r w:rsidRPr="006E74F1">
        <w:rPr>
          <w:lang w:eastAsia="sl-SI"/>
        </w:rPr>
        <w:t xml:space="preserve"> izbrali dva nasada, ki se razlikujeta po razvitosti storžkov. Oba nasada sta namakana; prvi z </w:t>
      </w:r>
      <w:proofErr w:type="spellStart"/>
      <w:r w:rsidRPr="006E74F1">
        <w:rPr>
          <w:lang w:eastAsia="sl-SI"/>
        </w:rPr>
        <w:t>rolomatom</w:t>
      </w:r>
      <w:proofErr w:type="spellEnd"/>
      <w:r w:rsidRPr="006E74F1">
        <w:rPr>
          <w:lang w:eastAsia="sl-SI"/>
        </w:rPr>
        <w:t>, drugi s kapljičnim namakanjem. V prvem nasadu so storžki neenakomerno razviti, vretenca se še razcepijo, vsebnost vlage je 79,6 %, masa 100 suhih storžkov 7,8 g, vsebnost alfa-kislin pa 5,2 % v storžkih z 11 % vlage. V drugem nasadu so storžki bolje razviti, večji in kompaktnejši ter ob stisku že nekoliko šumijo, vretenca pa se še razcepijo. Vsebnost vlage je 79,5 %, masa 100 suhih storžkov 10,3 g, vsebnost alfa-kislin pa 7,4 % v storžkih z 11 % vlage.</w:t>
      </w:r>
    </w:p>
    <w:p w14:paraId="565720C1" w14:textId="77777777" w:rsidR="006E74F1" w:rsidRPr="006E74F1" w:rsidRDefault="006E74F1" w:rsidP="006E74F1">
      <w:pPr>
        <w:rPr>
          <w:lang w:eastAsia="sl-SI"/>
        </w:rPr>
      </w:pPr>
      <w:r w:rsidRPr="006E74F1">
        <w:rPr>
          <w:lang w:eastAsia="sl-SI"/>
        </w:rPr>
        <w:lastRenderedPageBreak/>
        <w:t>Na Koroškem, v okolici Slovenj Gradca, so storžki zeleni in veliki, ob stisku že nekoliko šumijo, vendar je še precej medlih storžkov. Vretenca se še razcepijo. Vsebnost vlage je 78,8 %, masa 100 suhih storžkov 6,9 g, vsebnost alfa-kislin pa 9,4 % v storžkih z 11 % vlage.</w:t>
      </w:r>
    </w:p>
    <w:p w14:paraId="679075E9" w14:textId="77777777" w:rsidR="006E74F1" w:rsidRPr="006E74F1" w:rsidRDefault="006E74F1" w:rsidP="006E74F1">
      <w:pPr>
        <w:rPr>
          <w:lang w:eastAsia="sl-SI"/>
        </w:rPr>
      </w:pPr>
      <w:r w:rsidRPr="006E74F1">
        <w:rPr>
          <w:lang w:eastAsia="sl-SI"/>
        </w:rPr>
        <w:t>Na lokaciji Radlje so storžki zeleni, drobnejši in še v precejšnjem deležu medli. Vretenca se še razcepijo. Izmerjena vsebnost alfa-kislin znaša 7,9 % v storžkih z 11 % vlage in se je od zadnjega vzorčenja povečala. Meritve vsebnosti vlage in posledično mase 100 suhih storžkov zaradi močne rose ob odvzemu vzorca niso dale reprezentativnih vrednosti.</w:t>
      </w:r>
    </w:p>
    <w:p w14:paraId="2C0857C5" w14:textId="77777777" w:rsidR="006E74F1" w:rsidRPr="006E74F1" w:rsidRDefault="006E74F1" w:rsidP="006E74F1">
      <w:pPr>
        <w:rPr>
          <w:rStyle w:val="HMITekstKrepko"/>
          <w:lang w:eastAsia="sl-SI"/>
        </w:rPr>
      </w:pPr>
      <w:r w:rsidRPr="006E74F1">
        <w:rPr>
          <w:rStyle w:val="HMITekstKrepko"/>
          <w:lang w:eastAsia="sl-SI"/>
        </w:rPr>
        <w:t xml:space="preserve">Glede na trenutno stanje storžkov in izmerjene parametre tehnološke zrelosti sorta </w:t>
      </w:r>
      <w:proofErr w:type="spellStart"/>
      <w:r w:rsidRPr="006E74F1">
        <w:rPr>
          <w:rStyle w:val="HMITekstKrepko"/>
          <w:lang w:eastAsia="sl-SI"/>
        </w:rPr>
        <w:t>Aurora</w:t>
      </w:r>
      <w:proofErr w:type="spellEnd"/>
      <w:r w:rsidRPr="006E74F1">
        <w:rPr>
          <w:rStyle w:val="HMITekstKrepko"/>
          <w:lang w:eastAsia="sl-SI"/>
        </w:rPr>
        <w:t xml:space="preserve"> na spremljanih lokacijah še ni tehnološko zrela, pri čemer so med posameznimi nasadi in lokacijami opazne precejšnje razlike v razvitosti storžkov in vsebnosti alfa-kislin.</w:t>
      </w:r>
    </w:p>
    <w:p w14:paraId="571BD82A" w14:textId="7444DDE0" w:rsidR="006E74F1" w:rsidRPr="006E74F1" w:rsidRDefault="006E74F1" w:rsidP="006E74F1">
      <w:pPr>
        <w:rPr>
          <w:rStyle w:val="HMITekstKrepko"/>
          <w:lang w:eastAsia="sl-SI"/>
        </w:rPr>
      </w:pPr>
      <w:r w:rsidRPr="006E74F1">
        <w:rPr>
          <w:rStyle w:val="HMITekstKrepko"/>
          <w:lang w:eastAsia="sl-SI"/>
        </w:rPr>
        <w:t xml:space="preserve">Rezultati naslednjih meritev parametrov tehnološke zrelosti bodo objavljeni na spletni strani </w:t>
      </w:r>
      <w:r>
        <w:rPr>
          <w:rStyle w:val="HMITekstKrepko"/>
        </w:rPr>
        <w:t xml:space="preserve">IHPS </w:t>
      </w:r>
      <w:r w:rsidRPr="006E74F1">
        <w:rPr>
          <w:rStyle w:val="HMITekstKrepko"/>
          <w:lang w:eastAsia="sl-SI"/>
        </w:rPr>
        <w:t>v petek, 21. avgusta 2026.</w:t>
      </w:r>
    </w:p>
    <w:p w14:paraId="6240948E" w14:textId="77777777" w:rsidR="006E74F1" w:rsidRPr="006E74F1" w:rsidRDefault="006E74F1" w:rsidP="006E74F1">
      <w:pPr>
        <w:rPr>
          <w:lang w:eastAsia="sl-SI"/>
        </w:rPr>
      </w:pPr>
      <w:r w:rsidRPr="006E74F1">
        <w:rPr>
          <w:rStyle w:val="HMITekstKrepko"/>
          <w:lang w:eastAsia="sl-SI"/>
        </w:rPr>
        <w:t>Opomba:</w:t>
      </w:r>
      <w:r w:rsidRPr="006E74F1">
        <w:rPr>
          <w:lang w:eastAsia="sl-SI"/>
        </w:rPr>
        <w:t xml:space="preserve"> Podatki spremljanja tehnoloških parametrov na več lokacijah naj vam služijo orientacijsko. Za začetek obiranja na posameznih lokacijah se odločajte individualno. Pred odločitvijo predlagamo, da prinesite vzorec storžkov iz določenega hmeljišča v analizo na IHPS vsaj na vsebnost vlage, priporočljivo tudi na vsebnost alfa-kislin. Treba pa je paziti tudi na izteke karenc!</w:t>
      </w:r>
    </w:p>
    <w:p w14:paraId="628FE87F" w14:textId="77777777" w:rsidR="006E74F1" w:rsidRPr="006E74F1" w:rsidRDefault="006E74F1" w:rsidP="006E74F1">
      <w:pPr>
        <w:rPr>
          <w:rStyle w:val="HMITekstKrepko"/>
          <w:lang w:eastAsia="sl-SI"/>
        </w:rPr>
      </w:pPr>
      <w:r w:rsidRPr="006E74F1">
        <w:rPr>
          <w:rStyle w:val="HMITekstKrepko"/>
          <w:lang w:eastAsia="sl-SI"/>
        </w:rPr>
        <w:t>Navodilo za vzorčenje storžkov v hmeljiščih za analizo na vsebnost vlage in alfa-kislin</w:t>
      </w:r>
    </w:p>
    <w:p w14:paraId="45D732F8" w14:textId="1E7F7888" w:rsidR="006E74F1" w:rsidRPr="006E74F1" w:rsidRDefault="006E74F1" w:rsidP="006E74F1">
      <w:pPr>
        <w:pStyle w:val="HMISeznamNastevanje"/>
        <w:rPr>
          <w:lang w:eastAsia="sl-SI"/>
        </w:rPr>
      </w:pPr>
      <w:r w:rsidRPr="006E74F1">
        <w:rPr>
          <w:lang w:eastAsia="sl-SI"/>
        </w:rPr>
        <w:t>Na vzorcih naj bo navedeno: ime lastnika vzorca, e – naslov, sorta, datum vzorčenja in lokacija vzorčenja.</w:t>
      </w:r>
    </w:p>
    <w:p w14:paraId="6BCB1DF8" w14:textId="67EEEB17" w:rsidR="006E74F1" w:rsidRPr="006E74F1" w:rsidRDefault="006E74F1" w:rsidP="006E74F1">
      <w:pPr>
        <w:pStyle w:val="HMISeznamNastevanje"/>
        <w:rPr>
          <w:lang w:eastAsia="sl-SI"/>
        </w:rPr>
      </w:pPr>
      <w:r w:rsidRPr="006E74F1">
        <w:rPr>
          <w:rStyle w:val="HMITekstKrepko"/>
        </w:rPr>
        <w:t>Za vzorec na analizo vsebnosti vlage</w:t>
      </w:r>
      <w:r w:rsidRPr="006E74F1">
        <w:rPr>
          <w:lang w:eastAsia="sl-SI"/>
        </w:rPr>
        <w:t xml:space="preserve"> se storžki nabirajo v oštevilčene sušilne posode iz aluminija, s pokrovom (okrog 5–10 g svežih storžkov), ki si jih izposodite na inštitutu. V primeru dežja ali rose se vzorec ne vzame. Če vzorce takoj po nabiranju ne prinesete v analizo, jih je potrebno hraniti v zaprti škatlici v hladilniku največ do naslednjega dne.</w:t>
      </w:r>
    </w:p>
    <w:p w14:paraId="6A49B70A" w14:textId="1774AE02" w:rsidR="006E74F1" w:rsidRPr="006E74F1" w:rsidRDefault="006E74F1" w:rsidP="006E74F1">
      <w:pPr>
        <w:pStyle w:val="HMISeznamNastevanje"/>
        <w:rPr>
          <w:lang w:eastAsia="sl-SI"/>
        </w:rPr>
      </w:pPr>
      <w:r w:rsidRPr="006E74F1">
        <w:rPr>
          <w:rStyle w:val="HMITekstKrepko"/>
        </w:rPr>
        <w:t>Vzorec za analizo na vsebnost alfa-kislin:</w:t>
      </w:r>
      <w:r w:rsidRPr="006E74F1">
        <w:rPr>
          <w:lang w:eastAsia="sl-SI"/>
        </w:rPr>
        <w:t xml:space="preserve"> zadostuje 1,5–2 litra nabranih storžkov (povprečen vzorec storžkov vsaj tridesetih rastlin v nasadu iz zgornje in srednje tretjine rastlin), pri sortah z večjo nasipno gostoto (večji storžki) pa mora biti ta količina nekoliko večja. V primeru dežja ali rose se vzorci lahko nabirajo.</w:t>
      </w:r>
    </w:p>
    <w:p w14:paraId="28FFF5E4" w14:textId="5B849E14" w:rsidR="006E74F1" w:rsidRPr="006E74F1" w:rsidRDefault="006E74F1" w:rsidP="006E74F1">
      <w:pPr>
        <w:pStyle w:val="HMISeznamNastevanje"/>
        <w:rPr>
          <w:lang w:eastAsia="sl-SI"/>
        </w:rPr>
      </w:pPr>
      <w:r w:rsidRPr="006E74F1">
        <w:rPr>
          <w:rStyle w:val="HMITekstKrepko"/>
        </w:rPr>
        <w:t>Vzorce sprejemamo</w:t>
      </w:r>
      <w:r w:rsidRPr="006E74F1">
        <w:rPr>
          <w:lang w:eastAsia="sl-SI"/>
        </w:rPr>
        <w:t xml:space="preserve"> na Oddelku za agrokemijo, upravna stavba IHPS, prvo nadstropje vsak dan do 13. ure.</w:t>
      </w:r>
    </w:p>
    <w:p w14:paraId="441E11D4" w14:textId="572BF903" w:rsidR="004A517C" w:rsidRPr="004A517C" w:rsidRDefault="004A517C" w:rsidP="004A517C">
      <w:pPr>
        <w:pStyle w:val="Heading1"/>
      </w:pPr>
      <w:r w:rsidRPr="004A517C">
        <w:t>Kompost</w:t>
      </w:r>
      <w:r>
        <w:t>i</w:t>
      </w:r>
      <w:r w:rsidRPr="004A517C">
        <w:t>ranje hmeljevine</w:t>
      </w:r>
      <w:r>
        <w:t xml:space="preserve"> (</w:t>
      </w:r>
      <w:r w:rsidRPr="004A517C">
        <w:t>B. Čeh in A. Karničnik Klančnik</w:t>
      </w:r>
      <w:r>
        <w:t>)</w:t>
      </w:r>
    </w:p>
    <w:p w14:paraId="1CE3B210" w14:textId="77777777" w:rsidR="004A517C" w:rsidRDefault="004A517C" w:rsidP="004A517C">
      <w:r>
        <w:t>S kompostiranjem hmeljevine prihranimo denar za njeno oddajo in obenem lahko pridobimo odlično organsko gnojilo. Možnosti za ravnanje s hmeljevino namreč so:</w:t>
      </w:r>
    </w:p>
    <w:p w14:paraId="6632C8D5" w14:textId="77777777" w:rsidR="004A517C" w:rsidRPr="004A517C" w:rsidRDefault="004A517C" w:rsidP="00A370AF">
      <w:pPr>
        <w:pStyle w:val="HMISeznamNastevanje"/>
      </w:pPr>
      <w:r w:rsidRPr="00A43ABE">
        <w:t>hmeljevino hmeljar kompostira sam;</w:t>
      </w:r>
    </w:p>
    <w:p w14:paraId="454F75FC" w14:textId="77777777" w:rsidR="004A517C" w:rsidRPr="004A517C" w:rsidRDefault="004A517C" w:rsidP="004A517C">
      <w:r w:rsidRPr="00A370AF">
        <w:rPr>
          <w:rStyle w:val="HMITekstKrepko"/>
        </w:rPr>
        <w:t>Kompostiranje hmeljevine se obvezno izvaja na površinah znotraj kmetijskega gospodarstva, na katerem je nastala hmeljevina, ki se kompostira;</w:t>
      </w:r>
      <w:r w:rsidRPr="004A517C">
        <w:t xml:space="preserve"> v vsakem drugačnem primeru veljata naslednji dve alineji (</w:t>
      </w:r>
      <w:hyperlink r:id="rId17" w:history="1">
        <w:r w:rsidRPr="004A517C">
          <w:rPr>
            <w:rStyle w:val="Hyperlink"/>
          </w:rPr>
          <w:t>Uredba o odpadkih (PISRS)</w:t>
        </w:r>
      </w:hyperlink>
      <w:r w:rsidRPr="004A517C">
        <w:t>);</w:t>
      </w:r>
    </w:p>
    <w:p w14:paraId="146E1FE3" w14:textId="77777777" w:rsidR="004A517C" w:rsidRPr="004A517C" w:rsidRDefault="004A517C" w:rsidP="00A370AF">
      <w:pPr>
        <w:pStyle w:val="HMISeznamNastevanje"/>
      </w:pPr>
      <w:r w:rsidRPr="004A517C">
        <w:rPr>
          <w:lang w:eastAsia="sl-SI"/>
        </w:rPr>
        <w:t>hmeljevino hmeljar odda zbiralcu (</w:t>
      </w:r>
      <w:r w:rsidRPr="004A517C">
        <w:t>pravna oseba ali samostojni podjetnik posameznik, ki kot dejavnost opravlja zbiranje odpadkov). Vsako pošiljko hmeljevine spremlja potrjen evidenčni list (listina, s katero imetnik odpadkov in oseba, ki odpadke prevzame, potrdita oddajo in prevzem pošiljke odpadkov);</w:t>
      </w:r>
    </w:p>
    <w:p w14:paraId="5FCA0B0C" w14:textId="77777777" w:rsidR="004A517C" w:rsidRPr="004A517C" w:rsidRDefault="004A517C" w:rsidP="00A370AF">
      <w:pPr>
        <w:pStyle w:val="HMISeznamNastevanje"/>
      </w:pPr>
      <w:r w:rsidRPr="009E6856">
        <w:t>hmeljevino hmeljar odda pooblaščenemu izvajalcu obdelave, ki kot dejavnost opravlja predelavo odpadkov s postopkom kompostiranja – v kompostarni pri nadzorovanih razmerah; tam jo zmešajo z drugimi organskimi odpadki, termično in tehnično obdelajo ter presejejo</w:t>
      </w:r>
      <w:r w:rsidRPr="004A517C">
        <w:t>. Tudi v tem primeru pošiljko hmeljevine spremlja potrjen evidenčni list.</w:t>
      </w:r>
    </w:p>
    <w:p w14:paraId="12DF7B61" w14:textId="77777777" w:rsidR="00B531B6" w:rsidRDefault="00B531B6">
      <w:pPr>
        <w:spacing w:before="0" w:after="160" w:line="259" w:lineRule="auto"/>
        <w:rPr>
          <w:rStyle w:val="HMITekstKrepko"/>
        </w:rPr>
      </w:pPr>
      <w:r>
        <w:rPr>
          <w:rStyle w:val="HMITekstKrepko"/>
        </w:rPr>
        <w:br w:type="page"/>
      </w:r>
    </w:p>
    <w:p w14:paraId="6516C56A" w14:textId="29B15390" w:rsidR="004A517C" w:rsidRPr="003B6A48" w:rsidRDefault="004A517C" w:rsidP="004A517C">
      <w:pPr>
        <w:rPr>
          <w:rStyle w:val="HMITekstKrepko"/>
        </w:rPr>
      </w:pPr>
      <w:r w:rsidRPr="003B6A48">
        <w:rPr>
          <w:rStyle w:val="HMITekstKrepko"/>
        </w:rPr>
        <w:lastRenderedPageBreak/>
        <w:t>Če izpostavimo, je pri kompostiranju hmeljevine pomembno:</w:t>
      </w:r>
    </w:p>
    <w:p w14:paraId="35A06F97" w14:textId="77777777" w:rsidR="004A517C" w:rsidRPr="004A517C" w:rsidRDefault="004A517C" w:rsidP="00A370AF">
      <w:pPr>
        <w:pStyle w:val="HMISeznamNastevanje"/>
      </w:pPr>
      <w:r w:rsidRPr="00A753AE">
        <w:t>postavitev kupa takoj po obiranju (najkasneje dva dni po obiranju),</w:t>
      </w:r>
    </w:p>
    <w:p w14:paraId="66E5C5E6" w14:textId="77777777" w:rsidR="004A517C" w:rsidRPr="004A517C" w:rsidRDefault="004A517C" w:rsidP="00A370AF">
      <w:pPr>
        <w:pStyle w:val="HMISeznamNastevanje"/>
      </w:pPr>
      <w:r w:rsidRPr="00A753AE">
        <w:t xml:space="preserve">enakomerna mešanica (uporabimo liste in </w:t>
      </w:r>
      <w:r w:rsidRPr="004A517C">
        <w:t>narezane trte hmelja skupaj, ter pripravimo homogeno mešanico),</w:t>
      </w:r>
    </w:p>
    <w:p w14:paraId="17E604CA" w14:textId="77777777" w:rsidR="004A517C" w:rsidRPr="004A517C" w:rsidRDefault="004A517C" w:rsidP="00A370AF">
      <w:pPr>
        <w:pStyle w:val="HMISeznamNastevanje"/>
      </w:pPr>
      <w:r w:rsidRPr="00A753AE">
        <w:t>postavitev</w:t>
      </w:r>
      <w:r w:rsidRPr="004A517C">
        <w:t xml:space="preserve"> kupa v trapezoidni obliki po vsakem mešanju (da padavine odtekajo po površini in ne pronicajo v kup),</w:t>
      </w:r>
    </w:p>
    <w:p w14:paraId="6E527300" w14:textId="77777777" w:rsidR="004A517C" w:rsidRPr="004A517C" w:rsidRDefault="004A517C" w:rsidP="00A370AF">
      <w:pPr>
        <w:pStyle w:val="HMISeznamNastevanje"/>
      </w:pPr>
      <w:r w:rsidRPr="00A753AE">
        <w:t xml:space="preserve">višina </w:t>
      </w:r>
      <w:r w:rsidRPr="004A517C">
        <w:t>kupa do 2 m po usedanju,</w:t>
      </w:r>
    </w:p>
    <w:p w14:paraId="6C12BAFD" w14:textId="77777777" w:rsidR="004A517C" w:rsidRPr="004A517C" w:rsidRDefault="004A517C" w:rsidP="00A370AF">
      <w:pPr>
        <w:pStyle w:val="HMISeznamNastevanje"/>
      </w:pPr>
      <w:r w:rsidRPr="00A753AE">
        <w:t>redno mešanje glede na meritve temperature v sredici kupa (ko doseže 60 °C); priporočljivo je 5–6 mešanj v termofilni fazi,</w:t>
      </w:r>
    </w:p>
    <w:p w14:paraId="259C5CA5" w14:textId="77777777" w:rsidR="004A517C" w:rsidRPr="004A517C" w:rsidRDefault="004A517C" w:rsidP="00A370AF">
      <w:pPr>
        <w:pStyle w:val="HMISeznamNastevanje"/>
      </w:pPr>
      <w:r>
        <w:t xml:space="preserve">da vsak del </w:t>
      </w:r>
      <w:r w:rsidRPr="004A517C">
        <w:t xml:space="preserve">kupa doseže </w:t>
      </w:r>
      <w:proofErr w:type="spellStart"/>
      <w:r w:rsidRPr="004A517C">
        <w:t>higienizacijsko</w:t>
      </w:r>
      <w:proofErr w:type="spellEnd"/>
      <w:r w:rsidRPr="004A517C">
        <w:t xml:space="preserve"> temperaturo (55 °C), ki zagotavlja uničenje morebitnih patogenov, semen plevela in biorazgradljive vrvice (če se uporablja),</w:t>
      </w:r>
    </w:p>
    <w:p w14:paraId="7A9AEC98" w14:textId="77777777" w:rsidR="004A517C" w:rsidRPr="004A517C" w:rsidRDefault="004A517C" w:rsidP="00A370AF">
      <w:pPr>
        <w:pStyle w:val="HMISeznamNastevanje"/>
      </w:pPr>
      <w:r w:rsidRPr="00A753AE">
        <w:t xml:space="preserve">ustrezna vlažnost biomase: kup mora biti rahlo vlažen, nikoli presuh ali preveč moker; po potrebi ga je treba navlažiti (npr. kup </w:t>
      </w:r>
      <w:r w:rsidRPr="004A517C">
        <w:t>premešamo v dežju) ali osušiti (kup za nekaj ur razgrnemo),</w:t>
      </w:r>
    </w:p>
    <w:p w14:paraId="24738E70" w14:textId="77777777" w:rsidR="004A517C" w:rsidRPr="004A517C" w:rsidRDefault="004A517C" w:rsidP="00A370AF">
      <w:pPr>
        <w:pStyle w:val="HMISeznamNastevanje"/>
      </w:pPr>
      <w:r w:rsidRPr="00A753AE">
        <w:t>pravočasno pokrivanje (kup najkasneje do konca novembra</w:t>
      </w:r>
      <w:r w:rsidRPr="004A517C">
        <w:t xml:space="preserve"> pokrijemo s polprepustno ponjavo do spomladi; konec aprila je kompost običajno zrel in stabilen).</w:t>
      </w:r>
    </w:p>
    <w:p w14:paraId="002C250D" w14:textId="77777777" w:rsidR="004A517C" w:rsidRDefault="004A517C" w:rsidP="004A517C">
      <w:r>
        <w:t xml:space="preserve">Držite se </w:t>
      </w:r>
      <w:hyperlink r:id="rId18" w:history="1">
        <w:r>
          <w:rPr>
            <w:rStyle w:val="Hyperlink"/>
          </w:rPr>
          <w:t>n</w:t>
        </w:r>
        <w:r w:rsidRPr="00930CB2">
          <w:rPr>
            <w:rStyle w:val="Hyperlink"/>
          </w:rPr>
          <w:t>avodil za kompostiranje hmeljevine</w:t>
        </w:r>
      </w:hyperlink>
      <w:r>
        <w:t xml:space="preserve">, saj se nedoslednosti pri izvajanju postopka odrazijo v slabši kvaliteti končnega proizvoda – komposta. Pomembna je tudi </w:t>
      </w:r>
      <w:hyperlink r:id="rId19" w:history="1">
        <w:r w:rsidRPr="00F749DF">
          <w:rPr>
            <w:rStyle w:val="Hyperlink"/>
          </w:rPr>
          <w:t>dobr</w:t>
        </w:r>
        <w:r>
          <w:rPr>
            <w:rStyle w:val="Hyperlink"/>
          </w:rPr>
          <w:t>a</w:t>
        </w:r>
        <w:r w:rsidRPr="00F749DF">
          <w:rPr>
            <w:rStyle w:val="Hyperlink"/>
          </w:rPr>
          <w:t xml:space="preserve"> priprav</w:t>
        </w:r>
        <w:r>
          <w:rPr>
            <w:rStyle w:val="Hyperlink"/>
          </w:rPr>
          <w:t>a</w:t>
        </w:r>
        <w:r w:rsidRPr="00F749DF">
          <w:rPr>
            <w:rStyle w:val="Hyperlink"/>
          </w:rPr>
          <w:t xml:space="preserve"> obiralnega stroja</w:t>
        </w:r>
      </w:hyperlink>
      <w:r>
        <w:t xml:space="preserve">, da bo hmeljevina lepo narezana in kot takšna čim bolj homogena mešanica. Kako izvaja kompostiranje belgijski hmeljar g. </w:t>
      </w:r>
      <w:proofErr w:type="spellStart"/>
      <w:r>
        <w:t>Joris</w:t>
      </w:r>
      <w:proofErr w:type="spellEnd"/>
      <w:r>
        <w:t xml:space="preserve"> </w:t>
      </w:r>
      <w:proofErr w:type="spellStart"/>
      <w:r>
        <w:t>Cambie</w:t>
      </w:r>
      <w:proofErr w:type="spellEnd"/>
      <w:r>
        <w:t xml:space="preserve">, si lahko ogledate v tem </w:t>
      </w:r>
      <w:hyperlink r:id="rId20" w:history="1">
        <w:r w:rsidRPr="00EC4B95">
          <w:rPr>
            <w:rStyle w:val="Hyperlink"/>
          </w:rPr>
          <w:t>videu</w:t>
        </w:r>
      </w:hyperlink>
      <w:r>
        <w:t>.</w:t>
      </w:r>
    </w:p>
    <w:sectPr w:rsidR="004A517C" w:rsidSect="00C343CC">
      <w:headerReference w:type="default" r:id="rId21"/>
      <w:headerReference w:type="first" r:id="rId22"/>
      <w:pgSz w:w="11906" w:h="16838" w:code="9"/>
      <w:pgMar w:top="-1701" w:right="1134" w:bottom="1134" w:left="1134" w:header="624" w:footer="73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C5FEB" w14:textId="77777777" w:rsidR="00312106" w:rsidRPr="00A50A3B" w:rsidRDefault="00312106" w:rsidP="00210B1A">
      <w:pPr>
        <w:spacing w:before="0" w:after="0"/>
      </w:pPr>
      <w:r w:rsidRPr="00A50A3B">
        <w:separator/>
      </w:r>
    </w:p>
  </w:endnote>
  <w:endnote w:type="continuationSeparator" w:id="0">
    <w:p w14:paraId="2090E969" w14:textId="77777777" w:rsidR="00312106" w:rsidRPr="00A50A3B" w:rsidRDefault="00312106" w:rsidP="00210B1A">
      <w:pPr>
        <w:spacing w:before="0" w:after="0"/>
      </w:pPr>
      <w:r w:rsidRPr="00A50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6060066"/>
      <w:docPartObj>
        <w:docPartGallery w:val="Page Numbers (Bottom of Page)"/>
        <w:docPartUnique/>
      </w:docPartObj>
    </w:sdtPr>
    <w:sdtContent>
      <w:p w14:paraId="6516683F" w14:textId="77777777" w:rsidR="004A0EBE" w:rsidRPr="00A50A3B" w:rsidRDefault="004A0EBE" w:rsidP="00085520">
        <w:pPr>
          <w:pStyle w:val="Footer"/>
        </w:pPr>
        <w:r w:rsidRPr="004B162E">
          <w:t>Hmeljarske informacije, 4</w:t>
        </w:r>
        <w:r>
          <w:t>3</w:t>
        </w:r>
        <w:r w:rsidRPr="004B162E">
          <w:t xml:space="preserve"> (202</w:t>
        </w:r>
        <w:r>
          <w:t>6</w:t>
        </w:r>
        <w:r w:rsidRPr="004B162E">
          <w:t>), s.</w:t>
        </w:r>
        <w:sdt>
          <w:sdtPr>
            <w:id w:val="-654993615"/>
            <w:docPartObj>
              <w:docPartGallery w:val="Page Numbers (Top of Page)"/>
              <w:docPartUnique/>
            </w:docPartObj>
          </w:sdtPr>
          <w:sdtContent>
            <w:r>
              <w:rPr>
                <w:sz w:val="24"/>
                <w:szCs w:val="24"/>
              </w:rPr>
              <w:fldChar w:fldCharType="begin"/>
            </w:r>
            <w:r>
              <w:instrText>PAGE</w:instrText>
            </w:r>
            <w:r>
              <w:rPr>
                <w:sz w:val="24"/>
                <w:szCs w:val="24"/>
              </w:rPr>
              <w:fldChar w:fldCharType="separate"/>
            </w:r>
            <w:r>
              <w:rPr>
                <w:sz w:val="24"/>
                <w:szCs w:val="24"/>
              </w:rPr>
              <w:t>2</w:t>
            </w:r>
            <w:r>
              <w:rPr>
                <w:sz w:val="24"/>
                <w:szCs w:val="24"/>
              </w:rPr>
              <w:fldChar w:fldCharType="end"/>
            </w:r>
            <w:r>
              <w:t>/</w:t>
            </w:r>
            <w:r>
              <w:rPr>
                <w:sz w:val="24"/>
                <w:szCs w:val="24"/>
              </w:rPr>
              <w:fldChar w:fldCharType="begin"/>
            </w:r>
            <w:r>
              <w:instrText>NUMPAGES</w:instrText>
            </w:r>
            <w:r>
              <w:rPr>
                <w:sz w:val="24"/>
                <w:szCs w:val="24"/>
              </w:rPr>
              <w:fldChar w:fldCharType="separate"/>
            </w:r>
            <w:r>
              <w:rPr>
                <w:sz w:val="24"/>
                <w:szCs w:val="24"/>
              </w:rPr>
              <w:t>3</w:t>
            </w:r>
            <w:r>
              <w:rPr>
                <w:sz w:val="24"/>
                <w:szCs w:val="24"/>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41C62" w14:textId="77777777" w:rsidR="004A0EBE" w:rsidRDefault="004A0EBE" w:rsidP="00826057">
    <w:pPr>
      <w:pStyle w:val="Header"/>
    </w:pPr>
    <w:r w:rsidRPr="004B162E">
      <w:t>Hmeljarske informacije, 4</w:t>
    </w:r>
    <w:r>
      <w:t>3</w:t>
    </w:r>
    <w:r w:rsidRPr="004B162E">
      <w:t xml:space="preserve"> (202</w:t>
    </w:r>
    <w:r>
      <w:t>6</w:t>
    </w:r>
    <w:r w:rsidRPr="004B162E">
      <w:t>), s.</w:t>
    </w:r>
    <w:sdt>
      <w:sdtPr>
        <w:id w:val="553503987"/>
        <w:docPartObj>
          <w:docPartGallery w:val="Page Numbers (Top of Page)"/>
          <w:docPartUnique/>
        </w:docPartObj>
      </w:sdtPr>
      <w:sdtContent>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t>/</w:t>
        </w:r>
        <w:r>
          <w:rPr>
            <w:sz w:val="24"/>
            <w:szCs w:val="24"/>
          </w:rPr>
          <w:fldChar w:fldCharType="begin"/>
        </w:r>
        <w:r>
          <w:instrText>NUMPAGES</w:instrText>
        </w:r>
        <w:r>
          <w:rPr>
            <w:sz w:val="24"/>
            <w:szCs w:val="24"/>
          </w:rPr>
          <w:fldChar w:fldCharType="separate"/>
        </w:r>
        <w:r>
          <w:rPr>
            <w:sz w:val="24"/>
            <w:szCs w:val="24"/>
          </w:rPr>
          <w:t>2</w:t>
        </w:r>
        <w:r>
          <w:rPr>
            <w:sz w:val="24"/>
            <w:szCs w:val="24"/>
          </w:rP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2E850" w14:textId="77777777" w:rsidR="00312106" w:rsidRPr="00A50A3B" w:rsidRDefault="00312106" w:rsidP="00210B1A">
      <w:pPr>
        <w:spacing w:before="0" w:after="0"/>
      </w:pPr>
      <w:r w:rsidRPr="00A50A3B">
        <w:separator/>
      </w:r>
    </w:p>
  </w:footnote>
  <w:footnote w:type="continuationSeparator" w:id="0">
    <w:p w14:paraId="4B501EA4" w14:textId="77777777" w:rsidR="00312106" w:rsidRPr="00A50A3B" w:rsidRDefault="00312106" w:rsidP="00210B1A">
      <w:pPr>
        <w:spacing w:before="0" w:after="0"/>
      </w:pPr>
      <w:r w:rsidRPr="00A50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22156" w14:textId="77777777" w:rsidR="004A0EBE" w:rsidRDefault="004A0EBE" w:rsidP="00807682">
    <w:pPr>
      <w:pStyle w:val="HMIHeader"/>
    </w:pPr>
    <w:r>
      <w:t>Hmeljarske informacije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ADC00" w14:textId="77777777" w:rsidR="004A0EBE" w:rsidRDefault="004A0EBE">
    <w:pPr>
      <w:pStyle w:val="Header"/>
    </w:pPr>
    <w:r>
      <w:rPr>
        <w:noProof/>
      </w:rPr>
      <mc:AlternateContent>
        <mc:Choice Requires="wps">
          <w:drawing>
            <wp:anchor distT="45720" distB="45720" distL="114300" distR="114300" simplePos="0" relativeHeight="251659264" behindDoc="0" locked="0" layoutInCell="1" allowOverlap="1" wp14:anchorId="3B51B073" wp14:editId="47EB07F0">
              <wp:simplePos x="0" y="0"/>
              <wp:positionH relativeFrom="column">
                <wp:posOffset>-110490</wp:posOffset>
              </wp:positionH>
              <wp:positionV relativeFrom="paragraph">
                <wp:posOffset>-106045</wp:posOffset>
              </wp:positionV>
              <wp:extent cx="5242560" cy="1404620"/>
              <wp:effectExtent l="0" t="0" r="0" b="0"/>
              <wp:wrapSquare wrapText="bothSides"/>
              <wp:docPr id="148069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1404620"/>
                      </a:xfrm>
                      <a:prstGeom prst="rect">
                        <a:avLst/>
                      </a:prstGeom>
                      <a:solidFill>
                        <a:srgbClr val="FFFFFF"/>
                      </a:solidFill>
                      <a:ln w="9525">
                        <a:noFill/>
                        <a:miter lim="800000"/>
                        <a:headEnd/>
                        <a:tailEnd/>
                      </a:ln>
                    </wps:spPr>
                    <wps:txbx>
                      <w:txbxContent>
                        <w:p w14:paraId="39AFBB8B" w14:textId="77777777" w:rsidR="004A0EBE" w:rsidRDefault="004A0EBE" w:rsidP="00807682">
                          <w:pPr>
                            <w:pStyle w:val="Title"/>
                          </w:pPr>
                          <w:r>
                            <w:t>Hmeljarske informacije</w:t>
                          </w:r>
                        </w:p>
                        <w:p w14:paraId="25BA9E17" w14:textId="77777777" w:rsidR="004A0EBE" w:rsidRPr="00AA0DC0" w:rsidRDefault="004A0EBE" w:rsidP="00807682">
                          <w:pPr>
                            <w:pStyle w:val="HMIPublikacija"/>
                            <w:rPr>
                              <w:b/>
                              <w:bCs/>
                            </w:rPr>
                          </w:pPr>
                          <w:r w:rsidRPr="00427B61">
                            <w:rPr>
                              <w:b/>
                              <w:bCs/>
                              <w:lang w:val="pl-PL" w:eastAsia="en-GB"/>
                            </w:rPr>
                            <w:t>Podatki o publikaciji:</w:t>
                          </w:r>
                        </w:p>
                        <w:p w14:paraId="034F93A1" w14:textId="77777777" w:rsidR="004A0EBE" w:rsidRDefault="004A0EBE" w:rsidP="00A2591F">
                          <w:pPr>
                            <w:pStyle w:val="HMIPublikacija"/>
                            <w:tabs>
                              <w:tab w:val="left" w:pos="1843"/>
                            </w:tabs>
                          </w:pPr>
                          <w:r>
                            <w:t>Izdaja:</w:t>
                          </w:r>
                          <w:r>
                            <w:tab/>
                            <w:t>Inštitut za hmeljarstvo in pivovarstvo Slovenije</w:t>
                          </w:r>
                        </w:p>
                        <w:p w14:paraId="1EDF2E9A" w14:textId="77777777" w:rsidR="004A0EBE" w:rsidRDefault="004A0EBE" w:rsidP="00A2591F">
                          <w:pPr>
                            <w:pStyle w:val="HMIPublikacija"/>
                            <w:tabs>
                              <w:tab w:val="left" w:pos="1843"/>
                            </w:tabs>
                          </w:pPr>
                          <w:r>
                            <w:tab/>
                            <w:t>Cesta Žalskega tabora 2, 3310 Žalec</w:t>
                          </w:r>
                        </w:p>
                        <w:p w14:paraId="730B9CBE" w14:textId="77777777" w:rsidR="004A0EBE" w:rsidRDefault="004A0EBE" w:rsidP="00A2591F">
                          <w:pPr>
                            <w:pStyle w:val="HMIPublikacija"/>
                            <w:tabs>
                              <w:tab w:val="left" w:pos="1843"/>
                            </w:tabs>
                          </w:pPr>
                          <w:r>
                            <w:t>Urednik:</w:t>
                          </w:r>
                          <w:r>
                            <w:tab/>
                            <w:t>dr. Magda Rak Cizej</w:t>
                          </w:r>
                        </w:p>
                        <w:p w14:paraId="1F890ADA" w14:textId="77777777" w:rsidR="004A0EBE" w:rsidRDefault="004A0EBE" w:rsidP="00A2591F">
                          <w:pPr>
                            <w:pStyle w:val="HMIPublikacija"/>
                            <w:tabs>
                              <w:tab w:val="left" w:pos="1843"/>
                            </w:tabs>
                          </w:pPr>
                          <w:r>
                            <w:t xml:space="preserve">E-pošta uredništva: </w:t>
                          </w:r>
                          <w:r>
                            <w:tab/>
                          </w:r>
                          <w:hyperlink r:id="rId1" w:history="1">
                            <w:r w:rsidRPr="002A3F90">
                              <w:rPr>
                                <w:rStyle w:val="Hyperlink"/>
                              </w:rPr>
                              <w:t>magda.rak-cizej@ihps.si</w:t>
                            </w:r>
                          </w:hyperlink>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xmlns:w16sdtfl="http://schemas.microsoft.com/office/word/2024/wordml/sdtformatlock">
          <w:pict>
            <v:shapetype w14:anchorId="3B51B073" id="_x0000_t202" coordsize="21600,21600" o:spt="202" path="m,l,21600r21600,l21600,xe">
              <v:stroke joinstyle="miter"/>
              <v:path gradientshapeok="t" o:connecttype="rect"/>
            </v:shapetype>
            <v:shape id="Text Box 2" o:spid="_x0000_s1026" type="#_x0000_t202" style="position:absolute;left:0;text-align:left;margin-left:-8.7pt;margin-top:-8.35pt;width:412.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" stroked="f">
              <v:textbox style="mso-fit-shape-to-text:t">
                <w:txbxContent>
                  <w:p w14:paraId="39AFBB8B" w14:textId="77777777" w:rsidR="004A0EBE" w:rsidRDefault="004A0EBE" w:rsidP="00807682">
                    <w:pPr>
                      <w:pStyle w:val="Naslov"/>
                    </w:pPr>
                    <w:r>
                      <w:t>Hmeljarske informacije</w:t>
                    </w:r>
                  </w:p>
                  <w:p w14:paraId="25BA9E17" w14:textId="77777777" w:rsidR="004A0EBE" w:rsidRPr="00AA0DC0" w:rsidRDefault="004A0EBE" w:rsidP="00807682">
                    <w:pPr>
                      <w:pStyle w:val="HMIPublikacija"/>
                      <w:rPr>
                        <w:b/>
                        <w:bCs/>
                      </w:rPr>
                    </w:pPr>
                    <w:r w:rsidRPr="00427B61">
                      <w:rPr>
                        <w:b/>
                        <w:bCs/>
                        <w:lang w:val="pl-PL" w:eastAsia="en-GB"/>
                      </w:rPr>
                      <w:t>Podatki o publikaciji:</w:t>
                    </w:r>
                  </w:p>
                  <w:p w14:paraId="034F93A1" w14:textId="77777777" w:rsidR="004A0EBE" w:rsidRDefault="004A0EBE" w:rsidP="00A2591F">
                    <w:pPr>
                      <w:pStyle w:val="HMIPublikacija"/>
                      <w:tabs>
                        <w:tab w:val="left" w:pos="1843"/>
                      </w:tabs>
                    </w:pPr>
                    <w:r>
                      <w:t>Izdaja:</w:t>
                    </w:r>
                    <w:r>
                      <w:tab/>
                      <w:t>Inštitut za hmeljarstvo in pivovarstvo Slovenije</w:t>
                    </w:r>
                  </w:p>
                  <w:p w14:paraId="1EDF2E9A" w14:textId="77777777" w:rsidR="004A0EBE" w:rsidRDefault="004A0EBE" w:rsidP="00A2591F">
                    <w:pPr>
                      <w:pStyle w:val="HMIPublikacija"/>
                      <w:tabs>
                        <w:tab w:val="left" w:pos="1843"/>
                      </w:tabs>
                    </w:pPr>
                    <w:r>
                      <w:tab/>
                      <w:t>Cesta Žalskega tabora 2, 3310 Žalec</w:t>
                    </w:r>
                  </w:p>
                  <w:p w14:paraId="730B9CBE" w14:textId="77777777" w:rsidR="004A0EBE" w:rsidRDefault="004A0EBE" w:rsidP="00A2591F">
                    <w:pPr>
                      <w:pStyle w:val="HMIPublikacija"/>
                      <w:tabs>
                        <w:tab w:val="left" w:pos="1843"/>
                      </w:tabs>
                    </w:pPr>
                    <w:r>
                      <w:t>Urednik:</w:t>
                    </w:r>
                    <w:r>
                      <w:tab/>
                      <w:t>dr. Magda Rak Cizej</w:t>
                    </w:r>
                  </w:p>
                  <w:p w14:paraId="1F890ADA" w14:textId="77777777" w:rsidR="004A0EBE" w:rsidRDefault="004A0EBE" w:rsidP="00A2591F">
                    <w:pPr>
                      <w:pStyle w:val="HMIPublikacija"/>
                      <w:tabs>
                        <w:tab w:val="left" w:pos="1843"/>
                      </w:tabs>
                    </w:pPr>
                    <w:r>
                      <w:t xml:space="preserve">E-pošta uredništva: </w:t>
                    </w:r>
                    <w:r>
                      <w:tab/>
                    </w:r>
                    <w:hyperlink r:id="rId2" w:history="1">
                      <w:r w:rsidRPr="002A3F90">
                        <w:rPr>
                          <w:rStyle w:val="Hiperpovezava"/>
                        </w:rPr>
                        <w:t>magda.rak-cizej@ihps.si</w:t>
                      </w:r>
                    </w:hyperlink>
                    <w:r>
                      <w:t xml:space="preserve"> </w:t>
                    </w:r>
                  </w:p>
                </w:txbxContent>
              </v:textbox>
              <w10:wrap type="square"/>
            </v:shape>
          </w:pict>
        </mc:Fallback>
      </mc:AlternateContent>
    </w:r>
    <w:r>
      <w:object w:dxaOrig="1944" w:dyaOrig="2424" w14:anchorId="026D6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Dekorativna slika - ikona storžka hmelja" style="width:56.4pt;height:70.15pt">
          <v:imagedata r:id="rId3" o:title=""/>
        </v:shape>
        <o:OLEObject Type="Embed" ProgID="Msxml2.SAXXMLReader.6.0" ShapeID="_x0000_i1026" DrawAspect="Content" ObjectID="_1848657561" r:id="rId4"/>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E608B" w14:textId="77777777" w:rsidR="00B14F82" w:rsidRDefault="00B14F82" w:rsidP="00B14F82">
    <w:pPr>
      <w:pStyle w:val="HMIHeader"/>
    </w:pPr>
    <w:r w:rsidRPr="00D92C16">
      <w:t>Hmeljarske informacije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29C9F" w14:textId="762B9B27" w:rsidR="00D92C16" w:rsidRDefault="00D92C16" w:rsidP="00D92C16">
    <w:pPr>
      <w:pStyle w:val="HMIHeader"/>
    </w:pPr>
    <w:r w:rsidRPr="00D92C16">
      <w:t>Hmeljarske informacije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66530"/>
    <w:multiLevelType w:val="multilevel"/>
    <w:tmpl w:val="2D5205C8"/>
    <w:lvl w:ilvl="0">
      <w:start w:val="1"/>
      <w:numFmt w:val="decimal"/>
      <w:pStyle w:val="HMISeznamStevilcen"/>
      <w:lvlText w:val="%1."/>
      <w:lvlJc w:val="left"/>
      <w:pPr>
        <w:tabs>
          <w:tab w:val="num" w:pos="357"/>
        </w:tabs>
        <w:ind w:left="0" w:firstLine="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E781A8E"/>
    <w:multiLevelType w:val="multilevel"/>
    <w:tmpl w:val="6FCA03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6DF003C"/>
    <w:multiLevelType w:val="hybridMultilevel"/>
    <w:tmpl w:val="6EFE96CE"/>
    <w:lvl w:ilvl="0" w:tplc="0DF4CB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A5DBB"/>
    <w:multiLevelType w:val="hybridMultilevel"/>
    <w:tmpl w:val="8966A4CA"/>
    <w:lvl w:ilvl="0" w:tplc="897602C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2F621F"/>
    <w:multiLevelType w:val="multilevel"/>
    <w:tmpl w:val="CD666F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B4F537A"/>
    <w:multiLevelType w:val="hybridMultilevel"/>
    <w:tmpl w:val="2974A368"/>
    <w:lvl w:ilvl="0" w:tplc="F5F68B02">
      <w:start w:val="1"/>
      <w:numFmt w:val="bullet"/>
      <w:pStyle w:val="HMISeznamNastevanje"/>
      <w:lvlText w:val=""/>
      <w:lvlJc w:val="left"/>
      <w:pPr>
        <w:ind w:left="36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03395921">
    <w:abstractNumId w:val="2"/>
  </w:num>
  <w:num w:numId="2" w16cid:durableId="1914779485">
    <w:abstractNumId w:val="3"/>
  </w:num>
  <w:num w:numId="3" w16cid:durableId="961375697">
    <w:abstractNumId w:val="0"/>
  </w:num>
  <w:num w:numId="4" w16cid:durableId="631519632">
    <w:abstractNumId w:val="5"/>
  </w:num>
  <w:num w:numId="5" w16cid:durableId="421799748">
    <w:abstractNumId w:val="1"/>
  </w:num>
  <w:num w:numId="6" w16cid:durableId="2033679751">
    <w:abstractNumId w:val="4"/>
  </w:num>
  <w:num w:numId="7" w16cid:durableId="103548347">
    <w:abstractNumId w:val="0"/>
    <w:lvlOverride w:ilvl="0">
      <w:startOverride w:val="1"/>
    </w:lvlOverride>
  </w:num>
  <w:num w:numId="8" w16cid:durableId="6843589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166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formatting="1"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12"/>
    <w:rsid w:val="000015AC"/>
    <w:rsid w:val="00011A6A"/>
    <w:rsid w:val="00011CDA"/>
    <w:rsid w:val="000214AF"/>
    <w:rsid w:val="00024D34"/>
    <w:rsid w:val="00026ECE"/>
    <w:rsid w:val="0002758D"/>
    <w:rsid w:val="00031368"/>
    <w:rsid w:val="00033128"/>
    <w:rsid w:val="00034401"/>
    <w:rsid w:val="0003576E"/>
    <w:rsid w:val="00044C45"/>
    <w:rsid w:val="0004536C"/>
    <w:rsid w:val="00047991"/>
    <w:rsid w:val="00052A46"/>
    <w:rsid w:val="00062EB2"/>
    <w:rsid w:val="000737CB"/>
    <w:rsid w:val="00080AEE"/>
    <w:rsid w:val="00082265"/>
    <w:rsid w:val="000832B1"/>
    <w:rsid w:val="00084AC5"/>
    <w:rsid w:val="00085520"/>
    <w:rsid w:val="000865F4"/>
    <w:rsid w:val="0009248B"/>
    <w:rsid w:val="0009491B"/>
    <w:rsid w:val="00096B6C"/>
    <w:rsid w:val="000A3478"/>
    <w:rsid w:val="000A62E7"/>
    <w:rsid w:val="000A638F"/>
    <w:rsid w:val="000A799F"/>
    <w:rsid w:val="000B0AE5"/>
    <w:rsid w:val="000B2AFF"/>
    <w:rsid w:val="000B34FC"/>
    <w:rsid w:val="000B435B"/>
    <w:rsid w:val="000C2316"/>
    <w:rsid w:val="000C2AD4"/>
    <w:rsid w:val="000E641E"/>
    <w:rsid w:val="000E68DC"/>
    <w:rsid w:val="000F2077"/>
    <w:rsid w:val="000F3082"/>
    <w:rsid w:val="000F554E"/>
    <w:rsid w:val="000F6790"/>
    <w:rsid w:val="000F6D51"/>
    <w:rsid w:val="000F77EA"/>
    <w:rsid w:val="00101287"/>
    <w:rsid w:val="00110039"/>
    <w:rsid w:val="001152FB"/>
    <w:rsid w:val="001167C1"/>
    <w:rsid w:val="0012188D"/>
    <w:rsid w:val="001219C4"/>
    <w:rsid w:val="00131CFD"/>
    <w:rsid w:val="00132745"/>
    <w:rsid w:val="0013457C"/>
    <w:rsid w:val="001354C7"/>
    <w:rsid w:val="00142DCE"/>
    <w:rsid w:val="00145488"/>
    <w:rsid w:val="00147E78"/>
    <w:rsid w:val="00151C51"/>
    <w:rsid w:val="00153285"/>
    <w:rsid w:val="001557B8"/>
    <w:rsid w:val="001557D5"/>
    <w:rsid w:val="00160AA7"/>
    <w:rsid w:val="001658B3"/>
    <w:rsid w:val="001668C4"/>
    <w:rsid w:val="00167587"/>
    <w:rsid w:val="00167CCD"/>
    <w:rsid w:val="0017279F"/>
    <w:rsid w:val="00186A44"/>
    <w:rsid w:val="00187E89"/>
    <w:rsid w:val="00192610"/>
    <w:rsid w:val="00192EE2"/>
    <w:rsid w:val="00194AB7"/>
    <w:rsid w:val="001962C1"/>
    <w:rsid w:val="001A115D"/>
    <w:rsid w:val="001A75E8"/>
    <w:rsid w:val="001C12CE"/>
    <w:rsid w:val="001C7568"/>
    <w:rsid w:val="001E4977"/>
    <w:rsid w:val="001E75D0"/>
    <w:rsid w:val="001F04CB"/>
    <w:rsid w:val="001F386A"/>
    <w:rsid w:val="001F4BFD"/>
    <w:rsid w:val="00201D32"/>
    <w:rsid w:val="00203A1F"/>
    <w:rsid w:val="00204AA3"/>
    <w:rsid w:val="00210292"/>
    <w:rsid w:val="00210B1A"/>
    <w:rsid w:val="00211430"/>
    <w:rsid w:val="00212066"/>
    <w:rsid w:val="00217F02"/>
    <w:rsid w:val="00221C4C"/>
    <w:rsid w:val="00222F1A"/>
    <w:rsid w:val="002250BC"/>
    <w:rsid w:val="0023401A"/>
    <w:rsid w:val="00235BEC"/>
    <w:rsid w:val="0024327B"/>
    <w:rsid w:val="00247051"/>
    <w:rsid w:val="00257E5F"/>
    <w:rsid w:val="002666D8"/>
    <w:rsid w:val="00274AB8"/>
    <w:rsid w:val="00276E5C"/>
    <w:rsid w:val="00285A72"/>
    <w:rsid w:val="002871DE"/>
    <w:rsid w:val="00291C46"/>
    <w:rsid w:val="00295456"/>
    <w:rsid w:val="002A10A2"/>
    <w:rsid w:val="002A2255"/>
    <w:rsid w:val="002A3925"/>
    <w:rsid w:val="002B00EF"/>
    <w:rsid w:val="002B387F"/>
    <w:rsid w:val="002C16D7"/>
    <w:rsid w:val="002C461B"/>
    <w:rsid w:val="002D6FF9"/>
    <w:rsid w:val="002E0F29"/>
    <w:rsid w:val="002E4154"/>
    <w:rsid w:val="002F549C"/>
    <w:rsid w:val="002F5513"/>
    <w:rsid w:val="0030079A"/>
    <w:rsid w:val="003017A3"/>
    <w:rsid w:val="00302A56"/>
    <w:rsid w:val="003052D8"/>
    <w:rsid w:val="00312106"/>
    <w:rsid w:val="00314E27"/>
    <w:rsid w:val="0031548B"/>
    <w:rsid w:val="00315F1A"/>
    <w:rsid w:val="003314FF"/>
    <w:rsid w:val="003332ED"/>
    <w:rsid w:val="0033550E"/>
    <w:rsid w:val="00337DE7"/>
    <w:rsid w:val="00347782"/>
    <w:rsid w:val="00350C48"/>
    <w:rsid w:val="00354F5C"/>
    <w:rsid w:val="00354FD5"/>
    <w:rsid w:val="00361674"/>
    <w:rsid w:val="003728FC"/>
    <w:rsid w:val="00377BA1"/>
    <w:rsid w:val="00382309"/>
    <w:rsid w:val="00384A68"/>
    <w:rsid w:val="003856B2"/>
    <w:rsid w:val="003943F2"/>
    <w:rsid w:val="00395DED"/>
    <w:rsid w:val="00396578"/>
    <w:rsid w:val="003A03D5"/>
    <w:rsid w:val="003A12CC"/>
    <w:rsid w:val="003A1DC2"/>
    <w:rsid w:val="003A44F9"/>
    <w:rsid w:val="003B544D"/>
    <w:rsid w:val="003B6242"/>
    <w:rsid w:val="003B6972"/>
    <w:rsid w:val="003C213A"/>
    <w:rsid w:val="003C673A"/>
    <w:rsid w:val="003C6A76"/>
    <w:rsid w:val="003D177C"/>
    <w:rsid w:val="003D4111"/>
    <w:rsid w:val="003E27F5"/>
    <w:rsid w:val="003E5443"/>
    <w:rsid w:val="003F36E6"/>
    <w:rsid w:val="003F7D0F"/>
    <w:rsid w:val="0040218A"/>
    <w:rsid w:val="004024D9"/>
    <w:rsid w:val="00402AF0"/>
    <w:rsid w:val="00411508"/>
    <w:rsid w:val="0041220A"/>
    <w:rsid w:val="00412BD0"/>
    <w:rsid w:val="00416977"/>
    <w:rsid w:val="00423203"/>
    <w:rsid w:val="0042420C"/>
    <w:rsid w:val="00427B61"/>
    <w:rsid w:val="00430A4D"/>
    <w:rsid w:val="0043448E"/>
    <w:rsid w:val="004362B1"/>
    <w:rsid w:val="004373F9"/>
    <w:rsid w:val="00437758"/>
    <w:rsid w:val="00454C54"/>
    <w:rsid w:val="00461EA0"/>
    <w:rsid w:val="00461ED1"/>
    <w:rsid w:val="00473BD6"/>
    <w:rsid w:val="004828F5"/>
    <w:rsid w:val="004909C8"/>
    <w:rsid w:val="00490EDC"/>
    <w:rsid w:val="00493826"/>
    <w:rsid w:val="004A014C"/>
    <w:rsid w:val="004A0EBE"/>
    <w:rsid w:val="004A32D9"/>
    <w:rsid w:val="004A36C2"/>
    <w:rsid w:val="004A444A"/>
    <w:rsid w:val="004A517C"/>
    <w:rsid w:val="004B162E"/>
    <w:rsid w:val="004B3592"/>
    <w:rsid w:val="004C51BC"/>
    <w:rsid w:val="004D3E06"/>
    <w:rsid w:val="004D40E8"/>
    <w:rsid w:val="004E71EB"/>
    <w:rsid w:val="004F25B8"/>
    <w:rsid w:val="004F39BD"/>
    <w:rsid w:val="004F4CC6"/>
    <w:rsid w:val="0050554B"/>
    <w:rsid w:val="00506BFB"/>
    <w:rsid w:val="00507526"/>
    <w:rsid w:val="005129CE"/>
    <w:rsid w:val="00515357"/>
    <w:rsid w:val="005166C3"/>
    <w:rsid w:val="00522446"/>
    <w:rsid w:val="00523EC0"/>
    <w:rsid w:val="00533508"/>
    <w:rsid w:val="0053630A"/>
    <w:rsid w:val="00543538"/>
    <w:rsid w:val="00544845"/>
    <w:rsid w:val="005533D8"/>
    <w:rsid w:val="00554094"/>
    <w:rsid w:val="005568BE"/>
    <w:rsid w:val="0056523D"/>
    <w:rsid w:val="00565286"/>
    <w:rsid w:val="00567224"/>
    <w:rsid w:val="00572FA3"/>
    <w:rsid w:val="005744D5"/>
    <w:rsid w:val="00597F38"/>
    <w:rsid w:val="005A241B"/>
    <w:rsid w:val="005A282A"/>
    <w:rsid w:val="005A476C"/>
    <w:rsid w:val="005A7AC7"/>
    <w:rsid w:val="005B6504"/>
    <w:rsid w:val="005C5A88"/>
    <w:rsid w:val="005C7E1E"/>
    <w:rsid w:val="005D28A1"/>
    <w:rsid w:val="005D301C"/>
    <w:rsid w:val="005E07D5"/>
    <w:rsid w:val="005E23B6"/>
    <w:rsid w:val="005E78FC"/>
    <w:rsid w:val="005F0BD5"/>
    <w:rsid w:val="006021E1"/>
    <w:rsid w:val="00604989"/>
    <w:rsid w:val="00610EA8"/>
    <w:rsid w:val="00611B2C"/>
    <w:rsid w:val="006155A5"/>
    <w:rsid w:val="0061609C"/>
    <w:rsid w:val="00620214"/>
    <w:rsid w:val="00632A9A"/>
    <w:rsid w:val="00635FCF"/>
    <w:rsid w:val="00636AAB"/>
    <w:rsid w:val="00645DFF"/>
    <w:rsid w:val="00646041"/>
    <w:rsid w:val="00646504"/>
    <w:rsid w:val="006466AB"/>
    <w:rsid w:val="006524B7"/>
    <w:rsid w:val="0065380E"/>
    <w:rsid w:val="00656957"/>
    <w:rsid w:val="006610C1"/>
    <w:rsid w:val="00670218"/>
    <w:rsid w:val="00673456"/>
    <w:rsid w:val="0067538E"/>
    <w:rsid w:val="0068219E"/>
    <w:rsid w:val="006838A3"/>
    <w:rsid w:val="00683F9A"/>
    <w:rsid w:val="006907FD"/>
    <w:rsid w:val="0069174E"/>
    <w:rsid w:val="006930A8"/>
    <w:rsid w:val="006A13AD"/>
    <w:rsid w:val="006A2537"/>
    <w:rsid w:val="006A5C3E"/>
    <w:rsid w:val="006A681D"/>
    <w:rsid w:val="006B1403"/>
    <w:rsid w:val="006B1FE0"/>
    <w:rsid w:val="006B511F"/>
    <w:rsid w:val="006B769B"/>
    <w:rsid w:val="006C3AF4"/>
    <w:rsid w:val="006C3F45"/>
    <w:rsid w:val="006C50AC"/>
    <w:rsid w:val="006D020F"/>
    <w:rsid w:val="006D1BFB"/>
    <w:rsid w:val="006D3ED3"/>
    <w:rsid w:val="006E67DE"/>
    <w:rsid w:val="006E74F1"/>
    <w:rsid w:val="007033BB"/>
    <w:rsid w:val="00703F66"/>
    <w:rsid w:val="007046D2"/>
    <w:rsid w:val="0072278F"/>
    <w:rsid w:val="00722F43"/>
    <w:rsid w:val="007262BF"/>
    <w:rsid w:val="00726563"/>
    <w:rsid w:val="00727E06"/>
    <w:rsid w:val="00730583"/>
    <w:rsid w:val="00731A64"/>
    <w:rsid w:val="0073203A"/>
    <w:rsid w:val="00740CA1"/>
    <w:rsid w:val="00743656"/>
    <w:rsid w:val="00744200"/>
    <w:rsid w:val="00747322"/>
    <w:rsid w:val="0075483C"/>
    <w:rsid w:val="00764354"/>
    <w:rsid w:val="00766BF3"/>
    <w:rsid w:val="0077795B"/>
    <w:rsid w:val="00790560"/>
    <w:rsid w:val="007908E5"/>
    <w:rsid w:val="007912B5"/>
    <w:rsid w:val="00791A32"/>
    <w:rsid w:val="0079322B"/>
    <w:rsid w:val="007937C8"/>
    <w:rsid w:val="007A0D89"/>
    <w:rsid w:val="007A5465"/>
    <w:rsid w:val="007B36FE"/>
    <w:rsid w:val="007B49DF"/>
    <w:rsid w:val="007B5240"/>
    <w:rsid w:val="007B56C4"/>
    <w:rsid w:val="007B7605"/>
    <w:rsid w:val="007C33A8"/>
    <w:rsid w:val="007C4343"/>
    <w:rsid w:val="007C7C7E"/>
    <w:rsid w:val="007D42C4"/>
    <w:rsid w:val="007D4AC8"/>
    <w:rsid w:val="007D6044"/>
    <w:rsid w:val="007E5B85"/>
    <w:rsid w:val="007E65BB"/>
    <w:rsid w:val="007E7D1F"/>
    <w:rsid w:val="007F20DA"/>
    <w:rsid w:val="007F2D77"/>
    <w:rsid w:val="00807682"/>
    <w:rsid w:val="00812275"/>
    <w:rsid w:val="0081568C"/>
    <w:rsid w:val="00815B1D"/>
    <w:rsid w:val="00815BAD"/>
    <w:rsid w:val="00816F37"/>
    <w:rsid w:val="00821AC2"/>
    <w:rsid w:val="00826057"/>
    <w:rsid w:val="00834957"/>
    <w:rsid w:val="008358A8"/>
    <w:rsid w:val="00837D27"/>
    <w:rsid w:val="00842D07"/>
    <w:rsid w:val="008446E9"/>
    <w:rsid w:val="00845F22"/>
    <w:rsid w:val="0085103C"/>
    <w:rsid w:val="008515C5"/>
    <w:rsid w:val="00852404"/>
    <w:rsid w:val="00855B2A"/>
    <w:rsid w:val="008607FD"/>
    <w:rsid w:val="008610B7"/>
    <w:rsid w:val="008700E7"/>
    <w:rsid w:val="008717B7"/>
    <w:rsid w:val="00871D5A"/>
    <w:rsid w:val="00882316"/>
    <w:rsid w:val="00885FA2"/>
    <w:rsid w:val="00893399"/>
    <w:rsid w:val="008A5FEE"/>
    <w:rsid w:val="008B1937"/>
    <w:rsid w:val="008B2966"/>
    <w:rsid w:val="008B5312"/>
    <w:rsid w:val="008B7DA4"/>
    <w:rsid w:val="008C2FF5"/>
    <w:rsid w:val="008D05AB"/>
    <w:rsid w:val="008D6505"/>
    <w:rsid w:val="008D77AC"/>
    <w:rsid w:val="008E10D2"/>
    <w:rsid w:val="008E1AC3"/>
    <w:rsid w:val="008E2CF8"/>
    <w:rsid w:val="008F5508"/>
    <w:rsid w:val="00903F3E"/>
    <w:rsid w:val="00916782"/>
    <w:rsid w:val="00922CA5"/>
    <w:rsid w:val="00923200"/>
    <w:rsid w:val="00927444"/>
    <w:rsid w:val="00932F90"/>
    <w:rsid w:val="009361E0"/>
    <w:rsid w:val="009421E9"/>
    <w:rsid w:val="009432AE"/>
    <w:rsid w:val="00943ABD"/>
    <w:rsid w:val="009466FF"/>
    <w:rsid w:val="00946DC2"/>
    <w:rsid w:val="009506BB"/>
    <w:rsid w:val="009523B0"/>
    <w:rsid w:val="009528FC"/>
    <w:rsid w:val="00953CF6"/>
    <w:rsid w:val="009540BB"/>
    <w:rsid w:val="0095556E"/>
    <w:rsid w:val="00963159"/>
    <w:rsid w:val="009644D1"/>
    <w:rsid w:val="00967F84"/>
    <w:rsid w:val="00972817"/>
    <w:rsid w:val="00980067"/>
    <w:rsid w:val="00980257"/>
    <w:rsid w:val="009913B3"/>
    <w:rsid w:val="009C154B"/>
    <w:rsid w:val="009C3358"/>
    <w:rsid w:val="009D083C"/>
    <w:rsid w:val="009D23D6"/>
    <w:rsid w:val="009E39D3"/>
    <w:rsid w:val="009E4BE0"/>
    <w:rsid w:val="009E4DF8"/>
    <w:rsid w:val="009E60C9"/>
    <w:rsid w:val="009F698D"/>
    <w:rsid w:val="00A051E2"/>
    <w:rsid w:val="00A1248F"/>
    <w:rsid w:val="00A13366"/>
    <w:rsid w:val="00A169D9"/>
    <w:rsid w:val="00A21A80"/>
    <w:rsid w:val="00A22972"/>
    <w:rsid w:val="00A2591F"/>
    <w:rsid w:val="00A31D3B"/>
    <w:rsid w:val="00A327BA"/>
    <w:rsid w:val="00A370AF"/>
    <w:rsid w:val="00A44712"/>
    <w:rsid w:val="00A449AD"/>
    <w:rsid w:val="00A459AD"/>
    <w:rsid w:val="00A50A3B"/>
    <w:rsid w:val="00A52354"/>
    <w:rsid w:val="00A531B3"/>
    <w:rsid w:val="00A57EE5"/>
    <w:rsid w:val="00A6273F"/>
    <w:rsid w:val="00A66C05"/>
    <w:rsid w:val="00A73A42"/>
    <w:rsid w:val="00A7466E"/>
    <w:rsid w:val="00A779EA"/>
    <w:rsid w:val="00A834C5"/>
    <w:rsid w:val="00A86BA7"/>
    <w:rsid w:val="00A87DE7"/>
    <w:rsid w:val="00AA0DC0"/>
    <w:rsid w:val="00AA2B8C"/>
    <w:rsid w:val="00AB0812"/>
    <w:rsid w:val="00AB2DBB"/>
    <w:rsid w:val="00AC67FF"/>
    <w:rsid w:val="00AD0086"/>
    <w:rsid w:val="00AD62EA"/>
    <w:rsid w:val="00AD752D"/>
    <w:rsid w:val="00AF3D9D"/>
    <w:rsid w:val="00AF4438"/>
    <w:rsid w:val="00AF6D1F"/>
    <w:rsid w:val="00B032B3"/>
    <w:rsid w:val="00B03640"/>
    <w:rsid w:val="00B041B2"/>
    <w:rsid w:val="00B05029"/>
    <w:rsid w:val="00B14F82"/>
    <w:rsid w:val="00B23092"/>
    <w:rsid w:val="00B26A29"/>
    <w:rsid w:val="00B27BEF"/>
    <w:rsid w:val="00B31E29"/>
    <w:rsid w:val="00B3709D"/>
    <w:rsid w:val="00B372C1"/>
    <w:rsid w:val="00B37B22"/>
    <w:rsid w:val="00B42ECC"/>
    <w:rsid w:val="00B43C79"/>
    <w:rsid w:val="00B531B6"/>
    <w:rsid w:val="00B56506"/>
    <w:rsid w:val="00B57959"/>
    <w:rsid w:val="00B6694F"/>
    <w:rsid w:val="00B75A55"/>
    <w:rsid w:val="00B80615"/>
    <w:rsid w:val="00B80D55"/>
    <w:rsid w:val="00B8397B"/>
    <w:rsid w:val="00B87E09"/>
    <w:rsid w:val="00B972DE"/>
    <w:rsid w:val="00BA1A55"/>
    <w:rsid w:val="00BA3D9C"/>
    <w:rsid w:val="00BA5640"/>
    <w:rsid w:val="00BB205E"/>
    <w:rsid w:val="00BB775F"/>
    <w:rsid w:val="00BC031F"/>
    <w:rsid w:val="00BC079A"/>
    <w:rsid w:val="00BC3E93"/>
    <w:rsid w:val="00BC5C8A"/>
    <w:rsid w:val="00BC5F61"/>
    <w:rsid w:val="00BD2D62"/>
    <w:rsid w:val="00BE06BB"/>
    <w:rsid w:val="00BE5511"/>
    <w:rsid w:val="00BE7D3E"/>
    <w:rsid w:val="00C01EA4"/>
    <w:rsid w:val="00C042DC"/>
    <w:rsid w:val="00C04DAB"/>
    <w:rsid w:val="00C0670C"/>
    <w:rsid w:val="00C12340"/>
    <w:rsid w:val="00C13D4A"/>
    <w:rsid w:val="00C145D6"/>
    <w:rsid w:val="00C14FCC"/>
    <w:rsid w:val="00C25FA5"/>
    <w:rsid w:val="00C31064"/>
    <w:rsid w:val="00C34067"/>
    <w:rsid w:val="00C343CC"/>
    <w:rsid w:val="00C63C27"/>
    <w:rsid w:val="00C649A9"/>
    <w:rsid w:val="00C65B0C"/>
    <w:rsid w:val="00C765D4"/>
    <w:rsid w:val="00C776AF"/>
    <w:rsid w:val="00CA2923"/>
    <w:rsid w:val="00CA4DA2"/>
    <w:rsid w:val="00CB0152"/>
    <w:rsid w:val="00CB0E0C"/>
    <w:rsid w:val="00CB0F2B"/>
    <w:rsid w:val="00CB1793"/>
    <w:rsid w:val="00CB3B7C"/>
    <w:rsid w:val="00CB657E"/>
    <w:rsid w:val="00CB689D"/>
    <w:rsid w:val="00CB7218"/>
    <w:rsid w:val="00CE332F"/>
    <w:rsid w:val="00CE4C99"/>
    <w:rsid w:val="00CF05B8"/>
    <w:rsid w:val="00CF2D16"/>
    <w:rsid w:val="00CF38A8"/>
    <w:rsid w:val="00CF3EFB"/>
    <w:rsid w:val="00D04748"/>
    <w:rsid w:val="00D13616"/>
    <w:rsid w:val="00D140B8"/>
    <w:rsid w:val="00D14BF3"/>
    <w:rsid w:val="00D20FBE"/>
    <w:rsid w:val="00D31EA5"/>
    <w:rsid w:val="00D373F8"/>
    <w:rsid w:val="00D37A3A"/>
    <w:rsid w:val="00D41D28"/>
    <w:rsid w:val="00D41E26"/>
    <w:rsid w:val="00D42BE7"/>
    <w:rsid w:val="00D44220"/>
    <w:rsid w:val="00D50AA4"/>
    <w:rsid w:val="00D539CF"/>
    <w:rsid w:val="00D54F7B"/>
    <w:rsid w:val="00D62501"/>
    <w:rsid w:val="00D63DC8"/>
    <w:rsid w:val="00D65C39"/>
    <w:rsid w:val="00D677DF"/>
    <w:rsid w:val="00D67C27"/>
    <w:rsid w:val="00D773F6"/>
    <w:rsid w:val="00D814DB"/>
    <w:rsid w:val="00D916F6"/>
    <w:rsid w:val="00D92712"/>
    <w:rsid w:val="00D92C16"/>
    <w:rsid w:val="00D94B98"/>
    <w:rsid w:val="00DA2EA3"/>
    <w:rsid w:val="00DA65C8"/>
    <w:rsid w:val="00DB2076"/>
    <w:rsid w:val="00DC349F"/>
    <w:rsid w:val="00DC37FB"/>
    <w:rsid w:val="00DC555C"/>
    <w:rsid w:val="00DD0B97"/>
    <w:rsid w:val="00DD238D"/>
    <w:rsid w:val="00DD3E13"/>
    <w:rsid w:val="00DD3EE0"/>
    <w:rsid w:val="00DE7751"/>
    <w:rsid w:val="00E00C16"/>
    <w:rsid w:val="00E121DE"/>
    <w:rsid w:val="00E13098"/>
    <w:rsid w:val="00E16E14"/>
    <w:rsid w:val="00E23D08"/>
    <w:rsid w:val="00E27B08"/>
    <w:rsid w:val="00E319F9"/>
    <w:rsid w:val="00E32795"/>
    <w:rsid w:val="00E334EF"/>
    <w:rsid w:val="00E33A87"/>
    <w:rsid w:val="00E33A97"/>
    <w:rsid w:val="00E33C4E"/>
    <w:rsid w:val="00E34AE0"/>
    <w:rsid w:val="00E354AF"/>
    <w:rsid w:val="00E363DF"/>
    <w:rsid w:val="00E42C34"/>
    <w:rsid w:val="00E45D57"/>
    <w:rsid w:val="00E517F8"/>
    <w:rsid w:val="00E529CA"/>
    <w:rsid w:val="00E5412D"/>
    <w:rsid w:val="00E623A3"/>
    <w:rsid w:val="00E677D7"/>
    <w:rsid w:val="00E82A43"/>
    <w:rsid w:val="00E8462A"/>
    <w:rsid w:val="00E9424C"/>
    <w:rsid w:val="00EA161C"/>
    <w:rsid w:val="00EA34E8"/>
    <w:rsid w:val="00EA413C"/>
    <w:rsid w:val="00EB0152"/>
    <w:rsid w:val="00EB09B7"/>
    <w:rsid w:val="00EB25AF"/>
    <w:rsid w:val="00EB2B7E"/>
    <w:rsid w:val="00EC4B7C"/>
    <w:rsid w:val="00ED09F8"/>
    <w:rsid w:val="00ED28E0"/>
    <w:rsid w:val="00ED2935"/>
    <w:rsid w:val="00ED6831"/>
    <w:rsid w:val="00ED79DB"/>
    <w:rsid w:val="00EE5D16"/>
    <w:rsid w:val="00EE6DB2"/>
    <w:rsid w:val="00EE79F5"/>
    <w:rsid w:val="00EF3BD1"/>
    <w:rsid w:val="00EF4B5B"/>
    <w:rsid w:val="00F01D3C"/>
    <w:rsid w:val="00F03843"/>
    <w:rsid w:val="00F040EC"/>
    <w:rsid w:val="00F051B2"/>
    <w:rsid w:val="00F10D4C"/>
    <w:rsid w:val="00F2463E"/>
    <w:rsid w:val="00F316E7"/>
    <w:rsid w:val="00F34CDD"/>
    <w:rsid w:val="00F43B01"/>
    <w:rsid w:val="00F4562A"/>
    <w:rsid w:val="00F467C3"/>
    <w:rsid w:val="00F46C2C"/>
    <w:rsid w:val="00F53D60"/>
    <w:rsid w:val="00F5516B"/>
    <w:rsid w:val="00F631E1"/>
    <w:rsid w:val="00F6371C"/>
    <w:rsid w:val="00F739DB"/>
    <w:rsid w:val="00F75448"/>
    <w:rsid w:val="00F83CEE"/>
    <w:rsid w:val="00F83D1C"/>
    <w:rsid w:val="00F8765B"/>
    <w:rsid w:val="00F91A4E"/>
    <w:rsid w:val="00F9256D"/>
    <w:rsid w:val="00F94AE4"/>
    <w:rsid w:val="00F957F9"/>
    <w:rsid w:val="00F97028"/>
    <w:rsid w:val="00F97ED8"/>
    <w:rsid w:val="00FA0AD7"/>
    <w:rsid w:val="00FA1E18"/>
    <w:rsid w:val="00FA667F"/>
    <w:rsid w:val="00FB207F"/>
    <w:rsid w:val="00FB32B2"/>
    <w:rsid w:val="00FB7B7A"/>
    <w:rsid w:val="00FD335C"/>
    <w:rsid w:val="00FD4F98"/>
    <w:rsid w:val="00FD50C6"/>
    <w:rsid w:val="00FD59B0"/>
    <w:rsid w:val="00FE01F1"/>
    <w:rsid w:val="00FE08B1"/>
    <w:rsid w:val="00FE115A"/>
    <w:rsid w:val="00FE2DF4"/>
    <w:rsid w:val="00FE3FE8"/>
    <w:rsid w:val="00FE5D30"/>
    <w:rsid w:val="00FE6AAB"/>
    <w:rsid w:val="00FF1406"/>
    <w:rsid w:val="00FF1F45"/>
    <w:rsid w:val="00FF2BEF"/>
    <w:rsid w:val="00FF2F13"/>
    <w:rsid w:val="00FF3743"/>
    <w:rsid w:val="00FF3BC0"/>
    <w:rsid w:val="00FF5691"/>
    <w:rsid w:val="00FF5D6C"/>
    <w:rsid w:val="00FF6181"/>
    <w:rsid w:val="00FF6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C6877"/>
  <w14:defaultImageDpi w14:val="32767"/>
  <w15:chartTrackingRefBased/>
  <w15:docId w15:val="{0688C1FD-A602-4AA2-AC24-AF5E5CA4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0"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locked="0"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locked="0" w:semiHidden="1" w:unhideWhenUsed="1"/>
    <w:lsdException w:name="Unresolved Mention" w:locked="0" w:semiHidden="1" w:unhideWhenUsed="1"/>
    <w:lsdException w:name="Smart Link" w:semiHidden="1" w:unhideWhenUsed="1"/>
  </w:latentStyles>
  <w:style w:type="paragraph" w:default="1" w:styleId="Normal">
    <w:name w:val="Normal"/>
    <w:qFormat/>
    <w:rsid w:val="00BC3E93"/>
    <w:pPr>
      <w:spacing w:before="120" w:after="120" w:line="240" w:lineRule="auto"/>
    </w:pPr>
    <w:rPr>
      <w:rFonts w:ascii="Arial" w:hAnsi="Arial"/>
      <w:color w:val="525252"/>
      <w:lang w:val="sl-SI"/>
    </w:rPr>
  </w:style>
  <w:style w:type="paragraph" w:styleId="Heading1">
    <w:name w:val="heading 1"/>
    <w:aliases w:val="OBVESTILO"/>
    <w:basedOn w:val="Normal"/>
    <w:next w:val="Normal"/>
    <w:link w:val="Heading1Char"/>
    <w:uiPriority w:val="9"/>
    <w:qFormat/>
    <w:rsid w:val="00B23092"/>
    <w:pPr>
      <w:keepNext/>
      <w:keepLines/>
      <w:numPr>
        <w:numId w:val="6"/>
      </w:numPr>
      <w:spacing w:before="240" w:after="240"/>
      <w:outlineLvl w:val="0"/>
    </w:pPr>
    <w:rPr>
      <w:rFonts w:eastAsiaTheme="majorEastAsia" w:cstheme="majorBidi"/>
      <w:b/>
      <w:color w:val="294335"/>
      <w:sz w:val="28"/>
      <w:szCs w:val="32"/>
    </w:rPr>
  </w:style>
  <w:style w:type="paragraph" w:styleId="Heading2">
    <w:name w:val="heading 2"/>
    <w:aliases w:val="OBVESTILO 1"/>
    <w:basedOn w:val="Normal"/>
    <w:next w:val="Normal"/>
    <w:link w:val="Heading2Char"/>
    <w:uiPriority w:val="9"/>
    <w:unhideWhenUsed/>
    <w:qFormat/>
    <w:rsid w:val="00FD59B0"/>
    <w:pPr>
      <w:keepNext/>
      <w:keepLines/>
      <w:numPr>
        <w:ilvl w:val="1"/>
        <w:numId w:val="6"/>
      </w:numPr>
      <w:spacing w:before="240" w:after="240"/>
      <w:outlineLvl w:val="1"/>
    </w:pPr>
    <w:rPr>
      <w:rFonts w:eastAsiaTheme="majorEastAsia" w:cstheme="majorBidi"/>
      <w:b/>
      <w:color w:val="294735"/>
      <w:sz w:val="26"/>
      <w:szCs w:val="26"/>
    </w:rPr>
  </w:style>
  <w:style w:type="paragraph" w:styleId="Heading3">
    <w:name w:val="heading 3"/>
    <w:aliases w:val="OBVESTILO 2"/>
    <w:basedOn w:val="Normal"/>
    <w:next w:val="Normal"/>
    <w:link w:val="Heading3Char"/>
    <w:unhideWhenUsed/>
    <w:qFormat/>
    <w:rsid w:val="00FD59B0"/>
    <w:pPr>
      <w:keepNext/>
      <w:keepLines/>
      <w:numPr>
        <w:ilvl w:val="2"/>
        <w:numId w:val="6"/>
      </w:numPr>
      <w:spacing w:before="360" w:line="259" w:lineRule="auto"/>
      <w:outlineLvl w:val="2"/>
    </w:pPr>
    <w:rPr>
      <w:rFonts w:eastAsiaTheme="majorEastAsia" w:cstheme="majorBidi"/>
      <w:b/>
      <w:color w:val="294735"/>
      <w:sz w:val="28"/>
      <w:szCs w:val="24"/>
    </w:rPr>
  </w:style>
  <w:style w:type="paragraph" w:styleId="Heading4">
    <w:name w:val="heading 4"/>
    <w:aliases w:val="OBVESTILO 3"/>
    <w:basedOn w:val="Normal"/>
    <w:next w:val="Normal"/>
    <w:link w:val="Heading4Char"/>
    <w:uiPriority w:val="9"/>
    <w:unhideWhenUsed/>
    <w:qFormat/>
    <w:rsid w:val="00350C48"/>
    <w:pPr>
      <w:keepNext/>
      <w:keepLines/>
      <w:numPr>
        <w:ilvl w:val="3"/>
        <w:numId w:val="6"/>
      </w:numPr>
      <w:spacing w:before="60" w:after="60"/>
      <w:outlineLvl w:val="3"/>
    </w:pPr>
    <w:rPr>
      <w:rFonts w:eastAsiaTheme="majorEastAsia" w:cstheme="majorBidi"/>
      <w:b/>
      <w:iCs/>
      <w:color w:val="294735"/>
      <w:sz w:val="24"/>
    </w:rPr>
  </w:style>
  <w:style w:type="paragraph" w:styleId="Heading5">
    <w:name w:val="heading 5"/>
    <w:aliases w:val="OBVESTILO 4"/>
    <w:basedOn w:val="Normal"/>
    <w:next w:val="Normal"/>
    <w:link w:val="Heading5Char"/>
    <w:uiPriority w:val="9"/>
    <w:unhideWhenUsed/>
    <w:qFormat/>
    <w:rsid w:val="008C2FF5"/>
    <w:pPr>
      <w:keepNext/>
      <w:keepLines/>
      <w:numPr>
        <w:ilvl w:val="4"/>
        <w:numId w:val="6"/>
      </w:numPr>
      <w:spacing w:before="360" w:line="259" w:lineRule="auto"/>
      <w:outlineLvl w:val="4"/>
    </w:pPr>
    <w:rPr>
      <w:rFonts w:eastAsiaTheme="majorEastAsia" w:cstheme="majorBidi"/>
      <w:b/>
      <w:color w:val="294735"/>
      <w:sz w:val="24"/>
    </w:rPr>
  </w:style>
  <w:style w:type="paragraph" w:styleId="Heading6">
    <w:name w:val="heading 6"/>
    <w:aliases w:val="OBVESTILO 5"/>
    <w:basedOn w:val="Normal"/>
    <w:next w:val="Normal"/>
    <w:link w:val="Heading6Char"/>
    <w:uiPriority w:val="9"/>
    <w:unhideWhenUsed/>
    <w:qFormat/>
    <w:rsid w:val="008C2FF5"/>
    <w:pPr>
      <w:keepNext/>
      <w:keepLines/>
      <w:numPr>
        <w:ilvl w:val="5"/>
        <w:numId w:val="6"/>
      </w:numPr>
      <w:spacing w:before="360" w:line="259" w:lineRule="auto"/>
      <w:outlineLvl w:val="5"/>
    </w:pPr>
    <w:rPr>
      <w:rFonts w:eastAsiaTheme="majorEastAsia" w:cstheme="majorBidi"/>
      <w:b/>
      <w:i/>
      <w:color w:val="294735"/>
    </w:rPr>
  </w:style>
  <w:style w:type="paragraph" w:styleId="Heading7">
    <w:name w:val="heading 7"/>
    <w:aliases w:val="OBVESTILO 6"/>
    <w:basedOn w:val="Normal"/>
    <w:next w:val="Normal"/>
    <w:link w:val="Heading7Char"/>
    <w:uiPriority w:val="9"/>
    <w:unhideWhenUsed/>
    <w:qFormat/>
    <w:rsid w:val="00791A32"/>
    <w:pPr>
      <w:keepNext/>
      <w:keepLines/>
      <w:numPr>
        <w:ilvl w:val="6"/>
        <w:numId w:val="6"/>
      </w:numPr>
      <w:spacing w:before="40" w:after="0"/>
      <w:outlineLvl w:val="6"/>
    </w:pPr>
    <w:rPr>
      <w:rFonts w:eastAsiaTheme="majorEastAsia" w:cstheme="majorBidi"/>
      <w:i/>
      <w:iCs/>
      <w:color w:val="294735"/>
    </w:rPr>
  </w:style>
  <w:style w:type="paragraph" w:styleId="Heading8">
    <w:name w:val="heading 8"/>
    <w:aliases w:val="OBVESTILO 7"/>
    <w:basedOn w:val="Normal"/>
    <w:next w:val="Normal"/>
    <w:link w:val="Heading8Char"/>
    <w:uiPriority w:val="9"/>
    <w:unhideWhenUsed/>
    <w:qFormat/>
    <w:rsid w:val="00791A32"/>
    <w:pPr>
      <w:keepNext/>
      <w:keepLines/>
      <w:numPr>
        <w:ilvl w:val="7"/>
        <w:numId w:val="6"/>
      </w:numPr>
      <w:spacing w:before="40" w:after="0"/>
      <w:outlineLvl w:val="7"/>
    </w:pPr>
    <w:rPr>
      <w:rFonts w:eastAsiaTheme="majorEastAsia" w:cstheme="majorBidi"/>
      <w:color w:val="294735"/>
      <w:szCs w:val="21"/>
    </w:rPr>
  </w:style>
  <w:style w:type="paragraph" w:styleId="Heading9">
    <w:name w:val="heading 9"/>
    <w:basedOn w:val="Normal"/>
    <w:next w:val="Normal"/>
    <w:link w:val="Heading9Char"/>
    <w:uiPriority w:val="9"/>
    <w:semiHidden/>
    <w:unhideWhenUsed/>
    <w:qFormat/>
    <w:rsid w:val="008717B7"/>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BVESTILO Char"/>
    <w:basedOn w:val="DefaultParagraphFont"/>
    <w:link w:val="Heading1"/>
    <w:rsid w:val="00B23092"/>
    <w:rPr>
      <w:rFonts w:ascii="Arial" w:eastAsiaTheme="majorEastAsia" w:hAnsi="Arial" w:cstheme="majorBidi"/>
      <w:b/>
      <w:color w:val="294335"/>
      <w:sz w:val="28"/>
      <w:szCs w:val="32"/>
      <w:lang w:val="sl-SI"/>
    </w:rPr>
  </w:style>
  <w:style w:type="character" w:customStyle="1" w:styleId="Heading2Char">
    <w:name w:val="Heading 2 Char"/>
    <w:aliases w:val="OBVESTILO 1 Char"/>
    <w:basedOn w:val="DefaultParagraphFont"/>
    <w:link w:val="Heading2"/>
    <w:uiPriority w:val="9"/>
    <w:rsid w:val="00FD59B0"/>
    <w:rPr>
      <w:rFonts w:ascii="Arial" w:eastAsiaTheme="majorEastAsia" w:hAnsi="Arial" w:cstheme="majorBidi"/>
      <w:b/>
      <w:color w:val="294735"/>
      <w:sz w:val="26"/>
      <w:szCs w:val="26"/>
      <w:lang w:val="sl-SI"/>
    </w:rPr>
  </w:style>
  <w:style w:type="character" w:customStyle="1" w:styleId="Heading3Char">
    <w:name w:val="Heading 3 Char"/>
    <w:aliases w:val="OBVESTILO 2 Char"/>
    <w:basedOn w:val="DefaultParagraphFont"/>
    <w:link w:val="Heading3"/>
    <w:uiPriority w:val="9"/>
    <w:rsid w:val="00FD59B0"/>
    <w:rPr>
      <w:rFonts w:ascii="Arial" w:eastAsiaTheme="majorEastAsia" w:hAnsi="Arial" w:cstheme="majorBidi"/>
      <w:b/>
      <w:color w:val="294735"/>
      <w:sz w:val="28"/>
      <w:szCs w:val="24"/>
      <w:lang w:val="sl-SI"/>
    </w:rPr>
  </w:style>
  <w:style w:type="paragraph" w:styleId="Title">
    <w:name w:val="Title"/>
    <w:basedOn w:val="Normal"/>
    <w:next w:val="Normal"/>
    <w:link w:val="TitleChar"/>
    <w:uiPriority w:val="10"/>
    <w:qFormat/>
    <w:rsid w:val="00D13616"/>
    <w:pPr>
      <w:spacing w:before="0" w:after="240"/>
      <w:ind w:left="-28"/>
      <w:contextualSpacing/>
    </w:pPr>
    <w:rPr>
      <w:rFonts w:eastAsiaTheme="majorEastAsia" w:cstheme="majorBidi"/>
      <w:b/>
      <w:color w:val="294735"/>
      <w:spacing w:val="-10"/>
      <w:kern w:val="28"/>
      <w:sz w:val="36"/>
      <w:szCs w:val="56"/>
    </w:rPr>
  </w:style>
  <w:style w:type="character" w:customStyle="1" w:styleId="TitleChar">
    <w:name w:val="Title Char"/>
    <w:basedOn w:val="DefaultParagraphFont"/>
    <w:link w:val="Title"/>
    <w:uiPriority w:val="10"/>
    <w:rsid w:val="00D13616"/>
    <w:rPr>
      <w:rFonts w:ascii="Arial" w:eastAsiaTheme="majorEastAsia" w:hAnsi="Arial" w:cstheme="majorBidi"/>
      <w:b/>
      <w:color w:val="294735"/>
      <w:spacing w:val="-10"/>
      <w:kern w:val="28"/>
      <w:sz w:val="36"/>
      <w:szCs w:val="56"/>
      <w:lang w:val="sl-SI"/>
    </w:rPr>
  </w:style>
  <w:style w:type="paragraph" w:styleId="Subtitle">
    <w:name w:val="Subtitle"/>
    <w:basedOn w:val="Normal"/>
    <w:next w:val="Normal"/>
    <w:link w:val="SubtitleChar"/>
    <w:uiPriority w:val="11"/>
    <w:qFormat/>
    <w:locked/>
    <w:rsid w:val="0042420C"/>
    <w:pPr>
      <w:numPr>
        <w:ilvl w:val="1"/>
      </w:numPr>
      <w:spacing w:after="160"/>
    </w:pPr>
    <w:rPr>
      <w:rFonts w:eastAsiaTheme="minorEastAsia"/>
      <w:b/>
      <w:color w:val="294735"/>
      <w:spacing w:val="15"/>
    </w:rPr>
  </w:style>
  <w:style w:type="character" w:customStyle="1" w:styleId="SubtitleChar">
    <w:name w:val="Subtitle Char"/>
    <w:basedOn w:val="DefaultParagraphFont"/>
    <w:link w:val="Subtitle"/>
    <w:uiPriority w:val="11"/>
    <w:rsid w:val="0042420C"/>
    <w:rPr>
      <w:rFonts w:ascii="Arial" w:eastAsiaTheme="minorEastAsia" w:hAnsi="Arial"/>
      <w:b/>
      <w:color w:val="294735"/>
      <w:spacing w:val="15"/>
    </w:rPr>
  </w:style>
  <w:style w:type="paragraph" w:styleId="Caption">
    <w:name w:val="caption"/>
    <w:basedOn w:val="Normal"/>
    <w:next w:val="Normal"/>
    <w:uiPriority w:val="35"/>
    <w:unhideWhenUsed/>
    <w:qFormat/>
    <w:locked/>
    <w:rsid w:val="007B49DF"/>
    <w:rPr>
      <w:b/>
      <w:iCs/>
      <w:color w:val="294735"/>
      <w:sz w:val="20"/>
      <w:szCs w:val="18"/>
    </w:rPr>
  </w:style>
  <w:style w:type="paragraph" w:styleId="TOCHeading">
    <w:name w:val="TOC Heading"/>
    <w:basedOn w:val="Normal"/>
    <w:next w:val="Normal"/>
    <w:uiPriority w:val="39"/>
    <w:unhideWhenUsed/>
    <w:qFormat/>
    <w:locked/>
    <w:rsid w:val="00490EDC"/>
    <w:pPr>
      <w:spacing w:line="259" w:lineRule="auto"/>
    </w:pPr>
    <w:rPr>
      <w:b/>
      <w:color w:val="294735"/>
      <w:kern w:val="0"/>
      <w:sz w:val="28"/>
      <w:lang w:val="en-US"/>
      <w14:ligatures w14:val="none"/>
    </w:rPr>
  </w:style>
  <w:style w:type="paragraph" w:styleId="TOC1">
    <w:name w:val="toc 1"/>
    <w:basedOn w:val="Normal"/>
    <w:next w:val="Normal"/>
    <w:autoRedefine/>
    <w:uiPriority w:val="39"/>
    <w:unhideWhenUsed/>
    <w:locked/>
    <w:rsid w:val="00D539CF"/>
    <w:pPr>
      <w:spacing w:before="60" w:after="60"/>
    </w:pPr>
    <w:rPr>
      <w:b/>
      <w:caps/>
      <w:sz w:val="20"/>
    </w:rPr>
  </w:style>
  <w:style w:type="paragraph" w:styleId="TOC2">
    <w:name w:val="toc 2"/>
    <w:basedOn w:val="Normal"/>
    <w:next w:val="Normal"/>
    <w:autoRedefine/>
    <w:uiPriority w:val="39"/>
    <w:unhideWhenUsed/>
    <w:locked/>
    <w:rsid w:val="00D539CF"/>
    <w:pPr>
      <w:tabs>
        <w:tab w:val="left" w:pos="880"/>
        <w:tab w:val="right" w:leader="dot" w:pos="9639"/>
      </w:tabs>
      <w:spacing w:before="60" w:after="60"/>
      <w:ind w:left="221"/>
    </w:pPr>
    <w:rPr>
      <w:b/>
      <w:sz w:val="20"/>
    </w:rPr>
  </w:style>
  <w:style w:type="paragraph" w:styleId="TOC3">
    <w:name w:val="toc 3"/>
    <w:basedOn w:val="Normal"/>
    <w:next w:val="Normal"/>
    <w:autoRedefine/>
    <w:uiPriority w:val="39"/>
    <w:unhideWhenUsed/>
    <w:locked/>
    <w:rsid w:val="00D539CF"/>
    <w:pPr>
      <w:spacing w:before="60" w:after="60"/>
      <w:ind w:left="442"/>
    </w:pPr>
    <w:rPr>
      <w:sz w:val="20"/>
    </w:rPr>
  </w:style>
  <w:style w:type="character" w:styleId="Hyperlink">
    <w:name w:val="Hyperlink"/>
    <w:basedOn w:val="DefaultParagraphFont"/>
    <w:uiPriority w:val="99"/>
    <w:unhideWhenUsed/>
    <w:rsid w:val="00D54F7B"/>
    <w:rPr>
      <w:color w:val="0563C1" w:themeColor="hyperlink"/>
      <w:u w:val="single"/>
    </w:rPr>
  </w:style>
  <w:style w:type="character" w:customStyle="1" w:styleId="Heading4Char">
    <w:name w:val="Heading 4 Char"/>
    <w:aliases w:val="OBVESTILO 3 Char"/>
    <w:basedOn w:val="DefaultParagraphFont"/>
    <w:link w:val="Heading4"/>
    <w:uiPriority w:val="9"/>
    <w:rsid w:val="00350C48"/>
    <w:rPr>
      <w:rFonts w:ascii="Arial" w:eastAsiaTheme="majorEastAsia" w:hAnsi="Arial" w:cstheme="majorBidi"/>
      <w:b/>
      <w:iCs/>
      <w:color w:val="294735"/>
      <w:sz w:val="24"/>
      <w:lang w:val="sl-SI"/>
    </w:rPr>
  </w:style>
  <w:style w:type="character" w:customStyle="1" w:styleId="Heading5Char">
    <w:name w:val="Heading 5 Char"/>
    <w:aliases w:val="OBVESTILO 4 Char"/>
    <w:basedOn w:val="DefaultParagraphFont"/>
    <w:link w:val="Heading5"/>
    <w:uiPriority w:val="9"/>
    <w:rsid w:val="008C2FF5"/>
    <w:rPr>
      <w:rFonts w:ascii="Arial" w:eastAsiaTheme="majorEastAsia" w:hAnsi="Arial" w:cstheme="majorBidi"/>
      <w:b/>
      <w:color w:val="294735"/>
      <w:sz w:val="24"/>
      <w:lang w:val="sl-SI"/>
    </w:rPr>
  </w:style>
  <w:style w:type="character" w:customStyle="1" w:styleId="Heading6Char">
    <w:name w:val="Heading 6 Char"/>
    <w:aliases w:val="OBVESTILO 5 Char"/>
    <w:basedOn w:val="DefaultParagraphFont"/>
    <w:link w:val="Heading6"/>
    <w:uiPriority w:val="9"/>
    <w:rsid w:val="008C2FF5"/>
    <w:rPr>
      <w:rFonts w:ascii="Arial" w:eastAsiaTheme="majorEastAsia" w:hAnsi="Arial" w:cstheme="majorBidi"/>
      <w:b/>
      <w:i/>
      <w:color w:val="294735"/>
      <w:lang w:val="sl-SI"/>
    </w:rPr>
  </w:style>
  <w:style w:type="paragraph" w:styleId="ListParagraph">
    <w:name w:val="List Paragraph"/>
    <w:basedOn w:val="Normal"/>
    <w:uiPriority w:val="34"/>
    <w:qFormat/>
    <w:locked/>
    <w:rsid w:val="00DA2EA3"/>
    <w:pPr>
      <w:numPr>
        <w:numId w:val="2"/>
      </w:numPr>
      <w:ind w:left="357" w:hanging="357"/>
      <w:contextualSpacing/>
    </w:pPr>
  </w:style>
  <w:style w:type="paragraph" w:styleId="Header">
    <w:name w:val="header"/>
    <w:basedOn w:val="Normal"/>
    <w:link w:val="HeaderChar"/>
    <w:uiPriority w:val="99"/>
    <w:unhideWhenUsed/>
    <w:rsid w:val="00C343CC"/>
    <w:pPr>
      <w:tabs>
        <w:tab w:val="center" w:pos="4513"/>
        <w:tab w:val="right" w:pos="9026"/>
      </w:tabs>
      <w:spacing w:before="240" w:after="0"/>
      <w:jc w:val="right"/>
    </w:pPr>
    <w:rPr>
      <w:sz w:val="20"/>
    </w:rPr>
  </w:style>
  <w:style w:type="character" w:customStyle="1" w:styleId="HeaderChar">
    <w:name w:val="Header Char"/>
    <w:basedOn w:val="DefaultParagraphFont"/>
    <w:link w:val="Header"/>
    <w:uiPriority w:val="99"/>
    <w:rsid w:val="00C343CC"/>
    <w:rPr>
      <w:rFonts w:ascii="Arial" w:hAnsi="Arial"/>
      <w:color w:val="525252"/>
      <w:sz w:val="20"/>
      <w:lang w:val="sl-SI"/>
    </w:rPr>
  </w:style>
  <w:style w:type="paragraph" w:styleId="Footer">
    <w:name w:val="footer"/>
    <w:basedOn w:val="Normal"/>
    <w:link w:val="FooterChar"/>
    <w:uiPriority w:val="99"/>
    <w:unhideWhenUsed/>
    <w:rsid w:val="00826057"/>
    <w:pPr>
      <w:tabs>
        <w:tab w:val="center" w:pos="4513"/>
        <w:tab w:val="right" w:pos="9026"/>
      </w:tabs>
      <w:spacing w:before="0" w:after="0"/>
      <w:jc w:val="right"/>
    </w:pPr>
    <w:rPr>
      <w:sz w:val="20"/>
    </w:rPr>
  </w:style>
  <w:style w:type="character" w:customStyle="1" w:styleId="FooterChar">
    <w:name w:val="Footer Char"/>
    <w:basedOn w:val="DefaultParagraphFont"/>
    <w:link w:val="Footer"/>
    <w:uiPriority w:val="99"/>
    <w:rsid w:val="00826057"/>
    <w:rPr>
      <w:rFonts w:ascii="Arial" w:hAnsi="Arial"/>
      <w:color w:val="525252"/>
      <w:sz w:val="20"/>
      <w:lang w:val="sl-SI"/>
    </w:rPr>
  </w:style>
  <w:style w:type="paragraph" w:customStyle="1" w:styleId="HMINeostevicenNaslov">
    <w:name w:val="HMI_Neostevicen_Naslov"/>
    <w:basedOn w:val="Normal"/>
    <w:qFormat/>
    <w:rsid w:val="00ED79DB"/>
    <w:pPr>
      <w:spacing w:before="360" w:after="600"/>
    </w:pPr>
    <w:rPr>
      <w:b/>
      <w:color w:val="294735"/>
      <w:sz w:val="24"/>
    </w:rPr>
  </w:style>
  <w:style w:type="paragraph" w:customStyle="1" w:styleId="HMISeznamStevilcen">
    <w:name w:val="HMI_Seznam_Stevilcen"/>
    <w:basedOn w:val="ListParagraph"/>
    <w:qFormat/>
    <w:rsid w:val="00B6694F"/>
    <w:pPr>
      <w:numPr>
        <w:numId w:val="3"/>
      </w:numPr>
    </w:pPr>
  </w:style>
  <w:style w:type="paragraph" w:customStyle="1" w:styleId="HMISeznamNastevanje">
    <w:name w:val="HMI_Seznam_Nastevanje"/>
    <w:basedOn w:val="HMISeznamStevilcen"/>
    <w:qFormat/>
    <w:rsid w:val="00B6694F"/>
    <w:pPr>
      <w:numPr>
        <w:numId w:val="4"/>
      </w:numPr>
    </w:pPr>
  </w:style>
  <w:style w:type="character" w:customStyle="1" w:styleId="Heading7Char">
    <w:name w:val="Heading 7 Char"/>
    <w:aliases w:val="OBVESTILO 6 Char"/>
    <w:basedOn w:val="DefaultParagraphFont"/>
    <w:link w:val="Heading7"/>
    <w:uiPriority w:val="9"/>
    <w:rsid w:val="00791A32"/>
    <w:rPr>
      <w:rFonts w:ascii="Arial" w:eastAsiaTheme="majorEastAsia" w:hAnsi="Arial" w:cstheme="majorBidi"/>
      <w:i/>
      <w:iCs/>
      <w:color w:val="294735"/>
      <w:lang w:val="sl-SI"/>
    </w:rPr>
  </w:style>
  <w:style w:type="character" w:customStyle="1" w:styleId="Heading8Char">
    <w:name w:val="Heading 8 Char"/>
    <w:aliases w:val="OBVESTILO 7 Char"/>
    <w:basedOn w:val="DefaultParagraphFont"/>
    <w:link w:val="Heading8"/>
    <w:uiPriority w:val="9"/>
    <w:semiHidden/>
    <w:rsid w:val="00791A32"/>
    <w:rPr>
      <w:rFonts w:ascii="Arial" w:eastAsiaTheme="majorEastAsia" w:hAnsi="Arial" w:cstheme="majorBidi"/>
      <w:color w:val="294735"/>
      <w:szCs w:val="21"/>
      <w:lang w:val="sl-SI"/>
    </w:rPr>
  </w:style>
  <w:style w:type="character" w:customStyle="1" w:styleId="Heading9Char">
    <w:name w:val="Heading 9 Char"/>
    <w:basedOn w:val="DefaultParagraphFont"/>
    <w:link w:val="Heading9"/>
    <w:uiPriority w:val="9"/>
    <w:semiHidden/>
    <w:rsid w:val="008717B7"/>
    <w:rPr>
      <w:rFonts w:asciiTheme="majorHAnsi" w:eastAsiaTheme="majorEastAsia" w:hAnsiTheme="majorHAnsi" w:cstheme="majorBidi"/>
      <w:i/>
      <w:iCs/>
      <w:color w:val="272727" w:themeColor="text1" w:themeTint="D8"/>
      <w:sz w:val="21"/>
      <w:szCs w:val="21"/>
      <w:lang w:val="sl-SI"/>
    </w:rPr>
  </w:style>
  <w:style w:type="paragraph" w:customStyle="1" w:styleId="HMIPreglednicaTekstLevo">
    <w:name w:val="HMI_Preglednica_TekstLevo"/>
    <w:basedOn w:val="Normal"/>
    <w:qFormat/>
    <w:rsid w:val="007B49DF"/>
    <w:pPr>
      <w:spacing w:before="40" w:after="40"/>
    </w:pPr>
    <w:rPr>
      <w:sz w:val="20"/>
    </w:rPr>
  </w:style>
  <w:style w:type="paragraph" w:styleId="TOC4">
    <w:name w:val="toc 4"/>
    <w:basedOn w:val="Normal"/>
    <w:next w:val="Normal"/>
    <w:autoRedefine/>
    <w:uiPriority w:val="39"/>
    <w:unhideWhenUsed/>
    <w:locked/>
    <w:rsid w:val="00D539CF"/>
    <w:pPr>
      <w:tabs>
        <w:tab w:val="left" w:pos="1760"/>
        <w:tab w:val="right" w:leader="dot" w:pos="9639"/>
      </w:tabs>
      <w:spacing w:before="60" w:after="60"/>
      <w:ind w:left="658"/>
    </w:pPr>
    <w:rPr>
      <w:sz w:val="20"/>
    </w:rPr>
  </w:style>
  <w:style w:type="paragraph" w:styleId="TOC5">
    <w:name w:val="toc 5"/>
    <w:basedOn w:val="Normal"/>
    <w:next w:val="Normal"/>
    <w:autoRedefine/>
    <w:uiPriority w:val="39"/>
    <w:unhideWhenUsed/>
    <w:locked/>
    <w:rsid w:val="00D539CF"/>
    <w:pPr>
      <w:spacing w:before="60" w:after="60"/>
      <w:ind w:left="879"/>
    </w:pPr>
    <w:rPr>
      <w:sz w:val="20"/>
    </w:rPr>
  </w:style>
  <w:style w:type="paragraph" w:styleId="TOC6">
    <w:name w:val="toc 6"/>
    <w:basedOn w:val="Normal"/>
    <w:next w:val="Normal"/>
    <w:autoRedefine/>
    <w:uiPriority w:val="39"/>
    <w:unhideWhenUsed/>
    <w:locked/>
    <w:rsid w:val="00D539CF"/>
    <w:pPr>
      <w:tabs>
        <w:tab w:val="left" w:pos="2360"/>
        <w:tab w:val="right" w:leader="dot" w:pos="9639"/>
      </w:tabs>
      <w:spacing w:before="60" w:after="60"/>
      <w:ind w:left="1100"/>
    </w:pPr>
    <w:rPr>
      <w:sz w:val="20"/>
    </w:rPr>
  </w:style>
  <w:style w:type="table" w:styleId="TableGrid">
    <w:name w:val="Table Grid"/>
    <w:aliases w:val="IHPS"/>
    <w:basedOn w:val="TableNormal"/>
    <w:uiPriority w:val="39"/>
    <w:rsid w:val="007B49DF"/>
    <w:pPr>
      <w:spacing w:after="0" w:line="240" w:lineRule="auto"/>
    </w:pPr>
    <w:rPr>
      <w:rFonts w:ascii="Arial" w:hAnsi="Arial"/>
      <w:color w:val="525252"/>
      <w:sz w:val="20"/>
    </w:rPr>
    <w:tblPr>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cPr>
      <w:vAlign w:val="center"/>
    </w:tcPr>
  </w:style>
  <w:style w:type="table" w:styleId="GridTable1Light-Accent3">
    <w:name w:val="Grid Table 1 Light Accent 3"/>
    <w:basedOn w:val="TableNormal"/>
    <w:uiPriority w:val="46"/>
    <w:locked/>
    <w:rsid w:val="008B1937"/>
    <w:pPr>
      <w:spacing w:after="0" w:line="240" w:lineRule="auto"/>
    </w:pPr>
    <w:rPr>
      <w:rFonts w:ascii="Arial" w:hAnsi="Arial"/>
      <w:color w:val="525252"/>
    </w:rPr>
    <w:tblPr>
      <w:tblStyleRowBandSize w:val="1"/>
      <w:tblStyleColBandSize w:val="1"/>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cPr>
      <w:shd w:val="clear" w:color="auto" w:fill="auto"/>
      <w:vAlign w:val="center"/>
    </w:tc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HMIHeader">
    <w:name w:val="HMI_Header"/>
    <w:basedOn w:val="Normal"/>
    <w:qFormat/>
    <w:rsid w:val="00807682"/>
    <w:pPr>
      <w:ind w:right="-142"/>
    </w:pPr>
    <w:rPr>
      <w:b/>
      <w:color w:val="294335"/>
      <w:sz w:val="36"/>
    </w:rPr>
  </w:style>
  <w:style w:type="paragraph" w:customStyle="1" w:styleId="HMIUOdbor">
    <w:name w:val="HMI_UOdbor"/>
    <w:basedOn w:val="HMIHeader"/>
    <w:qFormat/>
    <w:rsid w:val="00F316E7"/>
    <w:pPr>
      <w:spacing w:before="20" w:after="20"/>
      <w:ind w:left="28"/>
    </w:pPr>
    <w:rPr>
      <w:b w:val="0"/>
      <w:sz w:val="20"/>
    </w:rPr>
  </w:style>
  <w:style w:type="table" w:customStyle="1" w:styleId="HMIUOdborGRID">
    <w:name w:val="HMI_UOdborGRID"/>
    <w:basedOn w:val="TableNormal"/>
    <w:uiPriority w:val="99"/>
    <w:rsid w:val="008B5312"/>
    <w:pPr>
      <w:spacing w:after="0" w:line="240" w:lineRule="auto"/>
    </w:pPr>
    <w:rPr>
      <w:rFonts w:ascii="Arial" w:hAnsi="Arial"/>
      <w:color w:val="294335"/>
      <w:sz w:val="18"/>
    </w:rPr>
    <w:tblPr/>
  </w:style>
  <w:style w:type="paragraph" w:customStyle="1" w:styleId="HMILogo">
    <w:name w:val="HMI_Logo"/>
    <w:basedOn w:val="HMIHeader"/>
    <w:qFormat/>
    <w:rsid w:val="00354FD5"/>
    <w:pPr>
      <w:spacing w:before="0" w:after="360"/>
      <w:ind w:right="-284"/>
    </w:pPr>
    <w:rPr>
      <w:noProof/>
    </w:rPr>
  </w:style>
  <w:style w:type="character" w:styleId="PlaceholderText">
    <w:name w:val="Placeholder Text"/>
    <w:basedOn w:val="DefaultParagraphFont"/>
    <w:uiPriority w:val="99"/>
    <w:semiHidden/>
    <w:locked/>
    <w:rsid w:val="00212066"/>
    <w:rPr>
      <w:color w:val="666666"/>
    </w:rPr>
  </w:style>
  <w:style w:type="table" w:styleId="TableGridLight">
    <w:name w:val="Grid Table Light"/>
    <w:basedOn w:val="TableNormal"/>
    <w:uiPriority w:val="40"/>
    <w:locked/>
    <w:rsid w:val="00354F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MIISSN">
    <w:name w:val="HMI_ISSN"/>
    <w:basedOn w:val="Normal"/>
    <w:qFormat/>
    <w:rsid w:val="00AA0DC0"/>
    <w:pPr>
      <w:tabs>
        <w:tab w:val="left" w:pos="1701"/>
      </w:tabs>
      <w:spacing w:before="0" w:after="0"/>
    </w:pPr>
    <w:rPr>
      <w:b/>
      <w:color w:val="294335"/>
    </w:rPr>
  </w:style>
  <w:style w:type="paragraph" w:customStyle="1" w:styleId="HMILoilnarta">
    <w:name w:val="HMI_LočilnaČrta"/>
    <w:basedOn w:val="Normal"/>
    <w:qFormat/>
    <w:rsid w:val="0081568C"/>
    <w:pPr>
      <w:spacing w:before="0" w:line="480" w:lineRule="auto"/>
    </w:pPr>
    <w:rPr>
      <w:color w:val="294735"/>
      <w:sz w:val="16"/>
    </w:rPr>
  </w:style>
  <w:style w:type="paragraph" w:customStyle="1" w:styleId="HMILogotip">
    <w:name w:val="HMI_Logotip"/>
    <w:basedOn w:val="HMIHeader"/>
    <w:qFormat/>
    <w:rsid w:val="00F83D1C"/>
    <w:pPr>
      <w:spacing w:after="0"/>
      <w:ind w:right="0"/>
      <w:jc w:val="right"/>
    </w:pPr>
    <w:rPr>
      <w:noProof/>
    </w:rPr>
  </w:style>
  <w:style w:type="paragraph" w:customStyle="1" w:styleId="HMINaslov">
    <w:name w:val="HMI_Naslov"/>
    <w:basedOn w:val="Normal"/>
    <w:qFormat/>
    <w:rsid w:val="007262BF"/>
    <w:pPr>
      <w:spacing w:before="60" w:after="60"/>
    </w:pPr>
    <w:rPr>
      <w:b/>
      <w:color w:val="294735"/>
      <w:sz w:val="36"/>
    </w:rPr>
  </w:style>
  <w:style w:type="paragraph" w:customStyle="1" w:styleId="HMIPublikacija">
    <w:name w:val="HMI_Publikacija"/>
    <w:basedOn w:val="Normal"/>
    <w:qFormat/>
    <w:rsid w:val="00BC3E93"/>
    <w:pPr>
      <w:tabs>
        <w:tab w:val="left" w:pos="2268"/>
      </w:tabs>
      <w:spacing w:before="60" w:after="60"/>
    </w:pPr>
    <w:rPr>
      <w:color w:val="294735"/>
      <w:sz w:val="18"/>
    </w:rPr>
  </w:style>
  <w:style w:type="character" w:styleId="UnresolvedMention">
    <w:name w:val="Unresolved Mention"/>
    <w:basedOn w:val="DefaultParagraphFont"/>
    <w:uiPriority w:val="99"/>
    <w:semiHidden/>
    <w:unhideWhenUsed/>
    <w:locked/>
    <w:rsid w:val="00AA0DC0"/>
    <w:rPr>
      <w:color w:val="605E5C"/>
      <w:shd w:val="clear" w:color="auto" w:fill="E1DFDD"/>
    </w:rPr>
  </w:style>
  <w:style w:type="paragraph" w:customStyle="1" w:styleId="HMINapisPreglednica">
    <w:name w:val="HMI_NapisPreglednica"/>
    <w:basedOn w:val="Caption"/>
    <w:qFormat/>
    <w:rsid w:val="006A681D"/>
    <w:pPr>
      <w:spacing w:before="240"/>
    </w:pPr>
  </w:style>
  <w:style w:type="paragraph" w:customStyle="1" w:styleId="HMIPreglednicaGlava">
    <w:name w:val="HMI_Preglednica_Glava"/>
    <w:basedOn w:val="HMIPreglednicaTekstLevo"/>
    <w:qFormat/>
    <w:rsid w:val="007B49DF"/>
    <w:pPr>
      <w:spacing w:before="60" w:after="60"/>
    </w:pPr>
    <w:rPr>
      <w:b/>
    </w:rPr>
  </w:style>
  <w:style w:type="paragraph" w:customStyle="1" w:styleId="HMINapisSlika">
    <w:name w:val="HMI_Napis_Slika"/>
    <w:basedOn w:val="HMINapisPreglednica"/>
    <w:qFormat/>
    <w:rsid w:val="007B49DF"/>
    <w:pPr>
      <w:spacing w:after="240"/>
    </w:pPr>
  </w:style>
  <w:style w:type="paragraph" w:customStyle="1" w:styleId="HMIOPOMBA">
    <w:name w:val="HMI_OPOMBA"/>
    <w:basedOn w:val="Normal"/>
    <w:qFormat/>
    <w:rsid w:val="00F4562A"/>
    <w:rPr>
      <w:sz w:val="18"/>
    </w:rPr>
  </w:style>
  <w:style w:type="paragraph" w:customStyle="1" w:styleId="HMISlika">
    <w:name w:val="HMI_Slika"/>
    <w:basedOn w:val="Normal"/>
    <w:qFormat/>
    <w:rsid w:val="00F53D60"/>
    <w:pPr>
      <w:spacing w:before="60" w:after="60"/>
    </w:pPr>
  </w:style>
  <w:style w:type="character" w:customStyle="1" w:styleId="HMITekstKurziva">
    <w:name w:val="HMI_Tekst_Kurziva"/>
    <w:basedOn w:val="DefaultParagraphFont"/>
    <w:uiPriority w:val="1"/>
    <w:qFormat/>
    <w:rsid w:val="000B0AE5"/>
    <w:rPr>
      <w:rFonts w:ascii="Arial" w:hAnsi="Arial"/>
      <w:i/>
      <w:sz w:val="22"/>
    </w:rPr>
  </w:style>
  <w:style w:type="character" w:customStyle="1" w:styleId="HMIH2Kurziva">
    <w:name w:val="HMI_H2_Kurziva"/>
    <w:basedOn w:val="DefaultParagraphFont"/>
    <w:uiPriority w:val="1"/>
    <w:qFormat/>
    <w:rsid w:val="008D77AC"/>
    <w:rPr>
      <w:rFonts w:ascii="Arial" w:hAnsi="Arial"/>
      <w:i/>
      <w:color w:val="294735"/>
      <w:sz w:val="26"/>
    </w:rPr>
  </w:style>
  <w:style w:type="character" w:customStyle="1" w:styleId="HMIH1Kurziva">
    <w:name w:val="HMI_H1_Kurziva"/>
    <w:basedOn w:val="DefaultParagraphFont"/>
    <w:uiPriority w:val="1"/>
    <w:qFormat/>
    <w:rsid w:val="004A444A"/>
    <w:rPr>
      <w:rFonts w:ascii="Arial" w:hAnsi="Arial"/>
      <w:b w:val="0"/>
      <w:i/>
      <w:color w:val="294735"/>
      <w:sz w:val="28"/>
    </w:rPr>
  </w:style>
  <w:style w:type="character" w:customStyle="1" w:styleId="HMITekstPodpisanaVrednost">
    <w:name w:val="HMI_Tekst_PodpisanaVrednost"/>
    <w:basedOn w:val="DefaultParagraphFont"/>
    <w:uiPriority w:val="1"/>
    <w:qFormat/>
    <w:rsid w:val="00506BFB"/>
    <w:rPr>
      <w:rFonts w:ascii="Arial" w:hAnsi="Arial"/>
      <w:caps w:val="0"/>
      <w:smallCaps w:val="0"/>
      <w:strike w:val="0"/>
      <w:dstrike w:val="0"/>
      <w:vanish w:val="0"/>
      <w:sz w:val="22"/>
      <w:vertAlign w:val="subscript"/>
    </w:rPr>
  </w:style>
  <w:style w:type="character" w:customStyle="1" w:styleId="HMITekstNadpisanaVrednost">
    <w:name w:val="HMI_Tekst_NadpisanaVrednost"/>
    <w:basedOn w:val="DefaultParagraphFont"/>
    <w:uiPriority w:val="1"/>
    <w:qFormat/>
    <w:rsid w:val="00BE7D3E"/>
    <w:rPr>
      <w:rFonts w:ascii="Arial" w:hAnsi="Arial"/>
      <w:caps w:val="0"/>
      <w:smallCaps w:val="0"/>
      <w:strike w:val="0"/>
      <w:dstrike w:val="0"/>
      <w:vanish w:val="0"/>
      <w:sz w:val="22"/>
      <w:vertAlign w:val="superscript"/>
    </w:rPr>
  </w:style>
  <w:style w:type="character" w:customStyle="1" w:styleId="HMITekstKrepko">
    <w:name w:val="HMI_Tekst_Krepko"/>
    <w:basedOn w:val="DefaultParagraphFont"/>
    <w:uiPriority w:val="1"/>
    <w:qFormat/>
    <w:rsid w:val="00B23092"/>
    <w:rPr>
      <w:rFonts w:ascii="Arial" w:hAnsi="Arial"/>
      <w:b/>
      <w:sz w:val="22"/>
    </w:rPr>
  </w:style>
  <w:style w:type="paragraph" w:customStyle="1" w:styleId="HMIOkvir">
    <w:name w:val="HMI_Okvir"/>
    <w:basedOn w:val="Normal"/>
    <w:qFormat/>
    <w:rsid w:val="00FF5D6C"/>
    <w:pPr>
      <w:pBdr>
        <w:top w:val="single" w:sz="4" w:space="1" w:color="525252"/>
        <w:left w:val="single" w:sz="4" w:space="4" w:color="525252"/>
        <w:bottom w:val="single" w:sz="4" w:space="1" w:color="525252"/>
        <w:right w:val="single" w:sz="4" w:space="4" w:color="525252"/>
      </w:pBdr>
    </w:pPr>
  </w:style>
  <w:style w:type="paragraph" w:styleId="NormalWeb">
    <w:name w:val="Normal (Web)"/>
    <w:basedOn w:val="Normal"/>
    <w:uiPriority w:val="99"/>
    <w:semiHidden/>
    <w:unhideWhenUsed/>
    <w:locked/>
    <w:rsid w:val="00CF2D16"/>
    <w:rPr>
      <w:rFonts w:ascii="Times New Roman" w:hAnsi="Times New Roman" w:cs="Times New Roman"/>
      <w:sz w:val="24"/>
      <w:szCs w:val="24"/>
    </w:rPr>
  </w:style>
  <w:style w:type="character" w:styleId="Emphasis">
    <w:name w:val="Emphasis"/>
    <w:basedOn w:val="DefaultParagraphFont"/>
    <w:uiPriority w:val="20"/>
    <w:qFormat/>
    <w:locked/>
    <w:rsid w:val="00CF2D16"/>
    <w:rPr>
      <w:i/>
      <w:iCs/>
    </w:rPr>
  </w:style>
  <w:style w:type="character" w:styleId="FollowedHyperlink">
    <w:name w:val="FollowedHyperlink"/>
    <w:basedOn w:val="DefaultParagraphFont"/>
    <w:uiPriority w:val="99"/>
    <w:semiHidden/>
    <w:unhideWhenUsed/>
    <w:locked/>
    <w:rsid w:val="00CF2D16"/>
    <w:rPr>
      <w:color w:val="954F72" w:themeColor="followedHyperlink"/>
      <w:u w:val="single"/>
    </w:rPr>
  </w:style>
  <w:style w:type="paragraph" w:customStyle="1" w:styleId="HMIOkvirNastevanje">
    <w:name w:val="HMI_Okvir_Nastevanje"/>
    <w:basedOn w:val="HMISeznamNastevanje"/>
    <w:qFormat/>
    <w:rsid w:val="008515C5"/>
    <w:pPr>
      <w:pBdr>
        <w:top w:val="single" w:sz="4" w:space="1" w:color="auto"/>
        <w:left w:val="single" w:sz="4" w:space="4" w:color="auto"/>
        <w:bottom w:val="single" w:sz="4" w:space="1" w:color="auto"/>
        <w:right w:val="single" w:sz="4" w:space="4" w:color="auto"/>
      </w:pBdr>
    </w:pPr>
  </w:style>
  <w:style w:type="character" w:styleId="Strong">
    <w:name w:val="Strong"/>
    <w:basedOn w:val="DefaultParagraphFont"/>
    <w:uiPriority w:val="22"/>
    <w:qFormat/>
    <w:locked/>
    <w:rsid w:val="005533D8"/>
    <w:rPr>
      <w:b/>
      <w:bCs/>
    </w:rPr>
  </w:style>
  <w:style w:type="paragraph" w:styleId="PlainText">
    <w:name w:val="Plain Text"/>
    <w:basedOn w:val="Normal"/>
    <w:link w:val="PlainTextChar"/>
    <w:uiPriority w:val="99"/>
    <w:semiHidden/>
    <w:unhideWhenUsed/>
    <w:locked/>
    <w:rsid w:val="0075483C"/>
    <w:pPr>
      <w:spacing w:before="0" w:after="0"/>
    </w:pPr>
    <w:rPr>
      <w:rFonts w:ascii="Consolas" w:hAnsi="Consolas"/>
      <w:sz w:val="21"/>
      <w:szCs w:val="21"/>
    </w:rPr>
  </w:style>
  <w:style w:type="character" w:customStyle="1" w:styleId="PlainTextChar">
    <w:name w:val="Plain Text Char"/>
    <w:basedOn w:val="DefaultParagraphFont"/>
    <w:link w:val="PlainText"/>
    <w:uiPriority w:val="99"/>
    <w:rsid w:val="0075483C"/>
    <w:rPr>
      <w:rFonts w:ascii="Consolas" w:hAnsi="Consolas"/>
      <w:color w:val="525252"/>
      <w:sz w:val="21"/>
      <w:szCs w:val="21"/>
      <w:lang w:val="sl-SI"/>
    </w:rPr>
  </w:style>
  <w:style w:type="paragraph" w:styleId="FootnoteText">
    <w:name w:val="footnote text"/>
    <w:basedOn w:val="Normal"/>
    <w:link w:val="FootnoteTextChar"/>
    <w:uiPriority w:val="99"/>
    <w:semiHidden/>
    <w:unhideWhenUsed/>
    <w:rsid w:val="005568BE"/>
    <w:pPr>
      <w:spacing w:before="0" w:after="0"/>
    </w:pPr>
    <w:rPr>
      <w:kern w:val="0"/>
      <w:sz w:val="20"/>
      <w:szCs w:val="20"/>
      <w14:ligatures w14:val="none"/>
    </w:rPr>
  </w:style>
  <w:style w:type="character" w:customStyle="1" w:styleId="FootnoteTextChar">
    <w:name w:val="Footnote Text Char"/>
    <w:basedOn w:val="DefaultParagraphFont"/>
    <w:link w:val="FootnoteText"/>
    <w:uiPriority w:val="99"/>
    <w:semiHidden/>
    <w:rsid w:val="005568BE"/>
    <w:rPr>
      <w:rFonts w:ascii="Arial" w:hAnsi="Arial"/>
      <w:color w:val="525252"/>
      <w:kern w:val="0"/>
      <w:sz w:val="20"/>
      <w:szCs w:val="20"/>
      <w:lang w:val="sl-SI"/>
      <w14:ligatures w14:val="none"/>
    </w:rPr>
  </w:style>
  <w:style w:type="character" w:styleId="FootnoteReference">
    <w:name w:val="footnote reference"/>
    <w:basedOn w:val="DefaultParagraphFont"/>
    <w:uiPriority w:val="99"/>
    <w:semiHidden/>
    <w:unhideWhenUsed/>
    <w:rsid w:val="005568BE"/>
    <w:rPr>
      <w:vertAlign w:val="superscript"/>
    </w:rPr>
  </w:style>
  <w:style w:type="character" w:styleId="CommentReference">
    <w:name w:val="annotation reference"/>
    <w:basedOn w:val="DefaultParagraphFont"/>
    <w:uiPriority w:val="99"/>
    <w:semiHidden/>
    <w:unhideWhenUsed/>
    <w:locked/>
    <w:rsid w:val="00395DED"/>
    <w:rPr>
      <w:sz w:val="16"/>
      <w:szCs w:val="16"/>
    </w:rPr>
  </w:style>
  <w:style w:type="paragraph" w:styleId="CommentText">
    <w:name w:val="annotation text"/>
    <w:basedOn w:val="Normal"/>
    <w:link w:val="CommentTextChar"/>
    <w:uiPriority w:val="99"/>
    <w:unhideWhenUsed/>
    <w:locked/>
    <w:rsid w:val="00395DED"/>
    <w:rPr>
      <w:sz w:val="20"/>
      <w:szCs w:val="20"/>
    </w:rPr>
  </w:style>
  <w:style w:type="character" w:customStyle="1" w:styleId="CommentTextChar">
    <w:name w:val="Comment Text Char"/>
    <w:basedOn w:val="DefaultParagraphFont"/>
    <w:link w:val="CommentText"/>
    <w:uiPriority w:val="99"/>
    <w:rsid w:val="00395DED"/>
    <w:rPr>
      <w:rFonts w:ascii="Arial" w:hAnsi="Arial"/>
      <w:color w:val="525252"/>
      <w:sz w:val="20"/>
      <w:szCs w:val="20"/>
      <w:lang w:val="sl-SI"/>
    </w:rPr>
  </w:style>
  <w:style w:type="paragraph" w:styleId="CommentSubject">
    <w:name w:val="annotation subject"/>
    <w:basedOn w:val="CommentText"/>
    <w:next w:val="CommentText"/>
    <w:link w:val="CommentSubjectChar"/>
    <w:uiPriority w:val="99"/>
    <w:semiHidden/>
    <w:unhideWhenUsed/>
    <w:locked/>
    <w:rsid w:val="00395DED"/>
    <w:rPr>
      <w:b/>
      <w:bCs/>
    </w:rPr>
  </w:style>
  <w:style w:type="character" w:customStyle="1" w:styleId="CommentSubjectChar">
    <w:name w:val="Comment Subject Char"/>
    <w:basedOn w:val="CommentTextChar"/>
    <w:link w:val="CommentSubject"/>
    <w:uiPriority w:val="99"/>
    <w:semiHidden/>
    <w:rsid w:val="00395DED"/>
    <w:rPr>
      <w:rFonts w:ascii="Arial" w:hAnsi="Arial"/>
      <w:b/>
      <w:bCs/>
      <w:color w:val="525252"/>
      <w:sz w:val="20"/>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434343">
      <w:bodyDiv w:val="1"/>
      <w:marLeft w:val="0"/>
      <w:marRight w:val="0"/>
      <w:marTop w:val="0"/>
      <w:marBottom w:val="0"/>
      <w:divBdr>
        <w:top w:val="none" w:sz="0" w:space="0" w:color="auto"/>
        <w:left w:val="none" w:sz="0" w:space="0" w:color="auto"/>
        <w:bottom w:val="none" w:sz="0" w:space="0" w:color="auto"/>
        <w:right w:val="none" w:sz="0" w:space="0" w:color="auto"/>
      </w:divBdr>
    </w:div>
    <w:div w:id="825586881">
      <w:bodyDiv w:val="1"/>
      <w:marLeft w:val="0"/>
      <w:marRight w:val="0"/>
      <w:marTop w:val="0"/>
      <w:marBottom w:val="0"/>
      <w:divBdr>
        <w:top w:val="none" w:sz="0" w:space="0" w:color="auto"/>
        <w:left w:val="none" w:sz="0" w:space="0" w:color="auto"/>
        <w:bottom w:val="none" w:sz="0" w:space="0" w:color="auto"/>
        <w:right w:val="none" w:sz="0" w:space="0" w:color="auto"/>
      </w:divBdr>
    </w:div>
    <w:div w:id="1023634065">
      <w:bodyDiv w:val="1"/>
      <w:marLeft w:val="0"/>
      <w:marRight w:val="0"/>
      <w:marTop w:val="0"/>
      <w:marBottom w:val="0"/>
      <w:divBdr>
        <w:top w:val="none" w:sz="0" w:space="0" w:color="auto"/>
        <w:left w:val="none" w:sz="0" w:space="0" w:color="auto"/>
        <w:bottom w:val="none" w:sz="0" w:space="0" w:color="auto"/>
        <w:right w:val="none" w:sz="0" w:space="0" w:color="auto"/>
      </w:divBdr>
    </w:div>
    <w:div w:id="1333794248">
      <w:bodyDiv w:val="1"/>
      <w:marLeft w:val="0"/>
      <w:marRight w:val="0"/>
      <w:marTop w:val="0"/>
      <w:marBottom w:val="0"/>
      <w:divBdr>
        <w:top w:val="none" w:sz="0" w:space="0" w:color="auto"/>
        <w:left w:val="none" w:sz="0" w:space="0" w:color="auto"/>
        <w:bottom w:val="none" w:sz="0" w:space="0" w:color="auto"/>
        <w:right w:val="none" w:sz="0" w:space="0" w:color="auto"/>
      </w:divBdr>
    </w:div>
    <w:div w:id="204675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18" Type="http://schemas.openxmlformats.org/officeDocument/2006/relationships/hyperlink" Target="https://www.youtube.com/watch?v=eBGi9rh5oTI"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isrs.si/pregledPredpisa?id=URED8482"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youtube.com/watch?v=RPyLXKeCyI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gromet.mkgp.gov.si/APP2/Zoo/Feno?meteoLocId=164&amp;soLocId=656&amp;taxId=1023&amp;archive=0"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youtube.com/watch?v=uBf3wpXCTm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magda.rak-cizej@ihps.si" TargetMode="External"/><Relationship Id="rId1" Type="http://schemas.openxmlformats.org/officeDocument/2006/relationships/hyperlink" Target="mailto:magda.rak-cizej@ihps.si" TargetMode="External"/><Relationship Id="rId4"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sl-SI"/>
              <a:t>Vremenske razmere (januar -</a:t>
            </a:r>
            <a:r>
              <a:rPr lang="sl-SI" baseline="0"/>
              <a:t> II. dekada avgusta</a:t>
            </a:r>
            <a:r>
              <a:rPr lang="sl-SI"/>
              <a:t>)</a:t>
            </a:r>
          </a:p>
        </c:rich>
      </c:tx>
      <c:overlay val="0"/>
    </c:title>
    <c:autoTitleDeleted val="0"/>
    <c:plotArea>
      <c:layout>
        <c:manualLayout>
          <c:layoutTarget val="inner"/>
          <c:xMode val="edge"/>
          <c:yMode val="edge"/>
          <c:x val="0.107434715325427"/>
          <c:y val="0.1239750656167979"/>
          <c:w val="0.74792072844519608"/>
          <c:h val="0.73068057742782155"/>
        </c:manualLayout>
      </c:layout>
      <c:barChart>
        <c:barDir val="col"/>
        <c:grouping val="clustered"/>
        <c:varyColors val="0"/>
        <c:ser>
          <c:idx val="2"/>
          <c:order val="2"/>
          <c:tx>
            <c:v>P 2026</c:v>
          </c:tx>
          <c:spPr>
            <a:solidFill>
              <a:schemeClr val="accent1">
                <a:lumMod val="60000"/>
                <a:lumOff val="40000"/>
              </a:schemeClr>
            </a:solidFill>
          </c:spPr>
          <c:invertIfNegative val="0"/>
          <c:cat>
            <c:multiLvlStrRef>
              <c:f>podatki!$A$5:$B$27</c:f>
              <c:multiLvlStrCache>
                <c:ptCount val="23"/>
                <c:lvl>
                  <c:pt idx="0">
                    <c:v>I.</c:v>
                  </c:pt>
                  <c:pt idx="1">
                    <c:v>II.</c:v>
                  </c:pt>
                  <c:pt idx="2">
                    <c:v>III.</c:v>
                  </c:pt>
                  <c:pt idx="3">
                    <c:v>I.</c:v>
                  </c:pt>
                  <c:pt idx="4">
                    <c:v>II.</c:v>
                  </c:pt>
                  <c:pt idx="5">
                    <c:v>III.</c:v>
                  </c:pt>
                  <c:pt idx="6">
                    <c:v>I.</c:v>
                  </c:pt>
                  <c:pt idx="7">
                    <c:v>II.</c:v>
                  </c:pt>
                  <c:pt idx="8">
                    <c:v>III.</c:v>
                  </c:pt>
                  <c:pt idx="9">
                    <c:v>I.</c:v>
                  </c:pt>
                  <c:pt idx="10">
                    <c:v>II.</c:v>
                  </c:pt>
                  <c:pt idx="11">
                    <c:v>III.</c:v>
                  </c:pt>
                  <c:pt idx="12">
                    <c:v>I.</c:v>
                  </c:pt>
                  <c:pt idx="13">
                    <c:v>II.</c:v>
                  </c:pt>
                  <c:pt idx="14">
                    <c:v>III.</c:v>
                  </c:pt>
                  <c:pt idx="15">
                    <c:v>I.</c:v>
                  </c:pt>
                  <c:pt idx="16">
                    <c:v>II.</c:v>
                  </c:pt>
                  <c:pt idx="17">
                    <c:v>III.</c:v>
                  </c:pt>
                  <c:pt idx="18">
                    <c:v>I.</c:v>
                  </c:pt>
                  <c:pt idx="19">
                    <c:v>II.</c:v>
                  </c:pt>
                  <c:pt idx="20">
                    <c:v>III.</c:v>
                  </c:pt>
                  <c:pt idx="21">
                    <c:v>I.</c:v>
                  </c:pt>
                  <c:pt idx="22">
                    <c:v>II.</c:v>
                  </c:pt>
                </c:lvl>
                <c:lvl>
                  <c:pt idx="0">
                    <c:v>jan.</c:v>
                  </c:pt>
                  <c:pt idx="3">
                    <c:v>feb.</c:v>
                  </c:pt>
                  <c:pt idx="6">
                    <c:v>mar.</c:v>
                  </c:pt>
                  <c:pt idx="9">
                    <c:v>apr.</c:v>
                  </c:pt>
                  <c:pt idx="12">
                    <c:v>maj</c:v>
                  </c:pt>
                  <c:pt idx="15">
                    <c:v>jun.</c:v>
                  </c:pt>
                  <c:pt idx="18">
                    <c:v>jul.</c:v>
                  </c:pt>
                  <c:pt idx="21">
                    <c:v>avg.</c:v>
                  </c:pt>
                </c:lvl>
              </c:multiLvlStrCache>
            </c:multiLvlStrRef>
          </c:cat>
          <c:val>
            <c:numRef>
              <c:f>podatki!$F$5:$F$27</c:f>
              <c:numCache>
                <c:formatCode>0.0</c:formatCode>
                <c:ptCount val="23"/>
                <c:pt idx="0">
                  <c:v>9</c:v>
                </c:pt>
                <c:pt idx="1">
                  <c:v>0.2</c:v>
                </c:pt>
                <c:pt idx="2">
                  <c:v>35.000000000000007</c:v>
                </c:pt>
                <c:pt idx="3">
                  <c:v>30.599999999999998</c:v>
                </c:pt>
                <c:pt idx="4">
                  <c:v>53.400000000000006</c:v>
                </c:pt>
                <c:pt idx="5">
                  <c:v>0</c:v>
                </c:pt>
                <c:pt idx="6">
                  <c:v>0</c:v>
                </c:pt>
                <c:pt idx="7">
                  <c:v>18</c:v>
                </c:pt>
                <c:pt idx="8">
                  <c:v>15.6</c:v>
                </c:pt>
                <c:pt idx="9">
                  <c:v>0</c:v>
                </c:pt>
                <c:pt idx="10">
                  <c:v>17.400000000000002</c:v>
                </c:pt>
                <c:pt idx="11">
                  <c:v>5.4</c:v>
                </c:pt>
                <c:pt idx="12">
                  <c:v>0</c:v>
                </c:pt>
                <c:pt idx="13">
                  <c:v>92</c:v>
                </c:pt>
                <c:pt idx="14">
                  <c:v>12.4</c:v>
                </c:pt>
                <c:pt idx="15">
                  <c:v>45.8</c:v>
                </c:pt>
                <c:pt idx="16">
                  <c:v>27</c:v>
                </c:pt>
                <c:pt idx="17">
                  <c:v>3</c:v>
                </c:pt>
                <c:pt idx="18">
                  <c:v>48.4</c:v>
                </c:pt>
                <c:pt idx="19">
                  <c:v>40.200000000000003</c:v>
                </c:pt>
                <c:pt idx="20">
                  <c:v>3.2</c:v>
                </c:pt>
                <c:pt idx="21">
                  <c:v>31.2</c:v>
                </c:pt>
                <c:pt idx="22">
                  <c:v>35.4</c:v>
                </c:pt>
              </c:numCache>
            </c:numRef>
          </c:val>
          <c:extLst>
            <c:ext xmlns:c16="http://schemas.microsoft.com/office/drawing/2014/chart" uri="{C3380CC4-5D6E-409C-BE32-E72D297353CC}">
              <c16:uniqueId val="{00000000-6CBF-47F3-A998-7FB11E737739}"/>
            </c:ext>
          </c:extLst>
        </c:ser>
        <c:ser>
          <c:idx val="3"/>
          <c:order val="3"/>
          <c:tx>
            <c:v>P povp.</c:v>
          </c:tx>
          <c:spPr>
            <a:solidFill>
              <a:srgbClr val="002060"/>
            </a:solidFill>
          </c:spPr>
          <c:invertIfNegative val="0"/>
          <c:cat>
            <c:multiLvlStrRef>
              <c:f>podatki!$A$5:$B$27</c:f>
              <c:multiLvlStrCache>
                <c:ptCount val="23"/>
                <c:lvl>
                  <c:pt idx="0">
                    <c:v>I.</c:v>
                  </c:pt>
                  <c:pt idx="1">
                    <c:v>II.</c:v>
                  </c:pt>
                  <c:pt idx="2">
                    <c:v>III.</c:v>
                  </c:pt>
                  <c:pt idx="3">
                    <c:v>I.</c:v>
                  </c:pt>
                  <c:pt idx="4">
                    <c:v>II.</c:v>
                  </c:pt>
                  <c:pt idx="5">
                    <c:v>III.</c:v>
                  </c:pt>
                  <c:pt idx="6">
                    <c:v>I.</c:v>
                  </c:pt>
                  <c:pt idx="7">
                    <c:v>II.</c:v>
                  </c:pt>
                  <c:pt idx="8">
                    <c:v>III.</c:v>
                  </c:pt>
                  <c:pt idx="9">
                    <c:v>I.</c:v>
                  </c:pt>
                  <c:pt idx="10">
                    <c:v>II.</c:v>
                  </c:pt>
                  <c:pt idx="11">
                    <c:v>III.</c:v>
                  </c:pt>
                  <c:pt idx="12">
                    <c:v>I.</c:v>
                  </c:pt>
                  <c:pt idx="13">
                    <c:v>II.</c:v>
                  </c:pt>
                  <c:pt idx="14">
                    <c:v>III.</c:v>
                  </c:pt>
                  <c:pt idx="15">
                    <c:v>I.</c:v>
                  </c:pt>
                  <c:pt idx="16">
                    <c:v>II.</c:v>
                  </c:pt>
                  <c:pt idx="17">
                    <c:v>III.</c:v>
                  </c:pt>
                  <c:pt idx="18">
                    <c:v>I.</c:v>
                  </c:pt>
                  <c:pt idx="19">
                    <c:v>II.</c:v>
                  </c:pt>
                  <c:pt idx="20">
                    <c:v>III.</c:v>
                  </c:pt>
                  <c:pt idx="21">
                    <c:v>I.</c:v>
                  </c:pt>
                  <c:pt idx="22">
                    <c:v>II.</c:v>
                  </c:pt>
                </c:lvl>
                <c:lvl>
                  <c:pt idx="0">
                    <c:v>jan.</c:v>
                  </c:pt>
                  <c:pt idx="3">
                    <c:v>feb.</c:v>
                  </c:pt>
                  <c:pt idx="6">
                    <c:v>mar.</c:v>
                  </c:pt>
                  <c:pt idx="9">
                    <c:v>apr.</c:v>
                  </c:pt>
                  <c:pt idx="12">
                    <c:v>maj</c:v>
                  </c:pt>
                  <c:pt idx="15">
                    <c:v>jun.</c:v>
                  </c:pt>
                  <c:pt idx="18">
                    <c:v>jul.</c:v>
                  </c:pt>
                  <c:pt idx="21">
                    <c:v>avg.</c:v>
                  </c:pt>
                </c:lvl>
              </c:multiLvlStrCache>
            </c:multiLvlStrRef>
          </c:cat>
          <c:val>
            <c:numRef>
              <c:f>podatki!$G$5:$G$27</c:f>
              <c:numCache>
                <c:formatCode>0.0</c:formatCode>
                <c:ptCount val="23"/>
                <c:pt idx="0">
                  <c:v>17.100000000000001</c:v>
                </c:pt>
                <c:pt idx="1">
                  <c:v>12.7</c:v>
                </c:pt>
                <c:pt idx="2">
                  <c:v>16.600000000000001</c:v>
                </c:pt>
                <c:pt idx="3">
                  <c:v>19.5</c:v>
                </c:pt>
                <c:pt idx="4">
                  <c:v>22.5</c:v>
                </c:pt>
                <c:pt idx="5">
                  <c:v>16.100000000000001</c:v>
                </c:pt>
                <c:pt idx="6">
                  <c:v>18.899999999999999</c:v>
                </c:pt>
                <c:pt idx="7">
                  <c:v>15</c:v>
                </c:pt>
                <c:pt idx="8">
                  <c:v>26.2</c:v>
                </c:pt>
                <c:pt idx="9">
                  <c:v>23.366666666666667</c:v>
                </c:pt>
                <c:pt idx="10">
                  <c:v>26.630000000000003</c:v>
                </c:pt>
                <c:pt idx="11">
                  <c:v>23.70333333333333</c:v>
                </c:pt>
                <c:pt idx="12">
                  <c:v>23.206666666666667</c:v>
                </c:pt>
                <c:pt idx="13">
                  <c:v>34.46</c:v>
                </c:pt>
                <c:pt idx="14">
                  <c:v>37.773333333333341</c:v>
                </c:pt>
                <c:pt idx="15">
                  <c:v>39.043333333333337</c:v>
                </c:pt>
                <c:pt idx="16">
                  <c:v>35.18</c:v>
                </c:pt>
                <c:pt idx="17">
                  <c:v>45.423333333333332</c:v>
                </c:pt>
                <c:pt idx="18">
                  <c:v>44.603333333333325</c:v>
                </c:pt>
                <c:pt idx="19">
                  <c:v>37.88666666666667</c:v>
                </c:pt>
                <c:pt idx="20">
                  <c:v>43.716666666666669</c:v>
                </c:pt>
                <c:pt idx="21">
                  <c:v>34.050000000000004</c:v>
                </c:pt>
                <c:pt idx="22">
                  <c:v>35.166666666666657</c:v>
                </c:pt>
              </c:numCache>
            </c:numRef>
          </c:val>
          <c:extLst>
            <c:ext xmlns:c16="http://schemas.microsoft.com/office/drawing/2014/chart" uri="{C3380CC4-5D6E-409C-BE32-E72D297353CC}">
              <c16:uniqueId val="{00000001-6CBF-47F3-A998-7FB11E737739}"/>
            </c:ext>
          </c:extLst>
        </c:ser>
        <c:dLbls>
          <c:showLegendKey val="0"/>
          <c:showVal val="0"/>
          <c:showCatName val="0"/>
          <c:showSerName val="0"/>
          <c:showPercent val="0"/>
          <c:showBubbleSize val="0"/>
        </c:dLbls>
        <c:gapWidth val="150"/>
        <c:axId val="3"/>
        <c:axId val="4"/>
      </c:barChart>
      <c:lineChart>
        <c:grouping val="standard"/>
        <c:varyColors val="0"/>
        <c:ser>
          <c:idx val="0"/>
          <c:order val="0"/>
          <c:tx>
            <c:v>T 2026</c:v>
          </c:tx>
          <c:spPr>
            <a:ln>
              <a:solidFill>
                <a:srgbClr val="FFC000"/>
              </a:solidFill>
            </a:ln>
          </c:spPr>
          <c:marker>
            <c:symbol val="square"/>
            <c:size val="6"/>
            <c:spPr>
              <a:solidFill>
                <a:srgbClr val="FFC000"/>
              </a:solidFill>
              <a:ln>
                <a:noFill/>
              </a:ln>
            </c:spPr>
          </c:marker>
          <c:cat>
            <c:multiLvlStrRef>
              <c:f>podatki!$A$5:$B$40</c:f>
              <c:multiLvlStrCache>
                <c:ptCount val="36"/>
                <c:lvl>
                  <c:pt idx="0">
                    <c:v>I.</c:v>
                  </c:pt>
                  <c:pt idx="1">
                    <c:v>II.</c:v>
                  </c:pt>
                  <c:pt idx="2">
                    <c:v>III.</c:v>
                  </c:pt>
                  <c:pt idx="3">
                    <c:v>I.</c:v>
                  </c:pt>
                  <c:pt idx="4">
                    <c:v>II.</c:v>
                  </c:pt>
                  <c:pt idx="5">
                    <c:v>III.</c:v>
                  </c:pt>
                  <c:pt idx="6">
                    <c:v>I.</c:v>
                  </c:pt>
                  <c:pt idx="7">
                    <c:v>II.</c:v>
                  </c:pt>
                  <c:pt idx="8">
                    <c:v>III.</c:v>
                  </c:pt>
                  <c:pt idx="9">
                    <c:v>I.</c:v>
                  </c:pt>
                  <c:pt idx="10">
                    <c:v>II.</c:v>
                  </c:pt>
                  <c:pt idx="11">
                    <c:v>III.</c:v>
                  </c:pt>
                  <c:pt idx="12">
                    <c:v>I.</c:v>
                  </c:pt>
                  <c:pt idx="13">
                    <c:v>II.</c:v>
                  </c:pt>
                  <c:pt idx="14">
                    <c:v>III.</c:v>
                  </c:pt>
                  <c:pt idx="15">
                    <c:v>I.</c:v>
                  </c:pt>
                  <c:pt idx="16">
                    <c:v>II.</c:v>
                  </c:pt>
                  <c:pt idx="17">
                    <c:v>III.</c:v>
                  </c:pt>
                  <c:pt idx="18">
                    <c:v>I.</c:v>
                  </c:pt>
                  <c:pt idx="19">
                    <c:v>II.</c:v>
                  </c:pt>
                  <c:pt idx="20">
                    <c:v>III.</c:v>
                  </c:pt>
                  <c:pt idx="21">
                    <c:v>I.</c:v>
                  </c:pt>
                  <c:pt idx="22">
                    <c:v>II.</c:v>
                  </c:pt>
                  <c:pt idx="23">
                    <c:v>III.</c:v>
                  </c:pt>
                  <c:pt idx="24">
                    <c:v>I.</c:v>
                  </c:pt>
                  <c:pt idx="25">
                    <c:v>II.</c:v>
                  </c:pt>
                  <c:pt idx="26">
                    <c:v>III.</c:v>
                  </c:pt>
                  <c:pt idx="27">
                    <c:v>I.</c:v>
                  </c:pt>
                  <c:pt idx="28">
                    <c:v>II.</c:v>
                  </c:pt>
                  <c:pt idx="29">
                    <c:v>III.</c:v>
                  </c:pt>
                  <c:pt idx="30">
                    <c:v>I.</c:v>
                  </c:pt>
                  <c:pt idx="31">
                    <c:v>II.</c:v>
                  </c:pt>
                  <c:pt idx="32">
                    <c:v>III.</c:v>
                  </c:pt>
                  <c:pt idx="33">
                    <c:v>I.</c:v>
                  </c:pt>
                  <c:pt idx="34">
                    <c:v>II.</c:v>
                  </c:pt>
                  <c:pt idx="35">
                    <c:v>III.</c:v>
                  </c:pt>
                </c:lvl>
                <c:lvl>
                  <c:pt idx="0">
                    <c:v>jan.</c:v>
                  </c:pt>
                  <c:pt idx="3">
                    <c:v>feb.</c:v>
                  </c:pt>
                  <c:pt idx="6">
                    <c:v>mar.</c:v>
                  </c:pt>
                  <c:pt idx="9">
                    <c:v>apr.</c:v>
                  </c:pt>
                  <c:pt idx="12">
                    <c:v>maj</c:v>
                  </c:pt>
                  <c:pt idx="15">
                    <c:v>jun.</c:v>
                  </c:pt>
                  <c:pt idx="18">
                    <c:v>jul.</c:v>
                  </c:pt>
                  <c:pt idx="21">
                    <c:v>avg.</c:v>
                  </c:pt>
                  <c:pt idx="24">
                    <c:v>sept.</c:v>
                  </c:pt>
                  <c:pt idx="27">
                    <c:v>okt.</c:v>
                  </c:pt>
                  <c:pt idx="30">
                    <c:v>nov. </c:v>
                  </c:pt>
                  <c:pt idx="33">
                    <c:v>dec.</c:v>
                  </c:pt>
                </c:lvl>
              </c:multiLvlStrCache>
            </c:multiLvlStrRef>
          </c:cat>
          <c:val>
            <c:numRef>
              <c:f>podatki!$C$5:$C$27</c:f>
              <c:numCache>
                <c:formatCode>#,##0.0\ _€</c:formatCode>
                <c:ptCount val="23"/>
                <c:pt idx="0">
                  <c:v>-1.8900000000000001</c:v>
                </c:pt>
                <c:pt idx="1">
                  <c:v>0.25000000000000017</c:v>
                </c:pt>
                <c:pt idx="2">
                  <c:v>1.7272727272727273</c:v>
                </c:pt>
                <c:pt idx="3">
                  <c:v>4.4399999999999995</c:v>
                </c:pt>
                <c:pt idx="4">
                  <c:v>4.6100000000000003</c:v>
                </c:pt>
                <c:pt idx="5">
                  <c:v>6.6875</c:v>
                </c:pt>
                <c:pt idx="6">
                  <c:v>8.02</c:v>
                </c:pt>
                <c:pt idx="7">
                  <c:v>8.27</c:v>
                </c:pt>
                <c:pt idx="8">
                  <c:v>7.6</c:v>
                </c:pt>
                <c:pt idx="9">
                  <c:v>11.110000000000001</c:v>
                </c:pt>
                <c:pt idx="10">
                  <c:v>12.36</c:v>
                </c:pt>
                <c:pt idx="11">
                  <c:v>11.959999999999997</c:v>
                </c:pt>
                <c:pt idx="12">
                  <c:v>15.89</c:v>
                </c:pt>
                <c:pt idx="13">
                  <c:v>12.2</c:v>
                </c:pt>
                <c:pt idx="14">
                  <c:v>20.445454545454545</c:v>
                </c:pt>
                <c:pt idx="15">
                  <c:v>18.52</c:v>
                </c:pt>
                <c:pt idx="16">
                  <c:v>20.22</c:v>
                </c:pt>
                <c:pt idx="17">
                  <c:v>26.1</c:v>
                </c:pt>
                <c:pt idx="18">
                  <c:v>22.4</c:v>
                </c:pt>
                <c:pt idx="19">
                  <c:v>23.04</c:v>
                </c:pt>
                <c:pt idx="20">
                  <c:v>22.6</c:v>
                </c:pt>
                <c:pt idx="21">
                  <c:v>26.7</c:v>
                </c:pt>
                <c:pt idx="22">
                  <c:v>22.7</c:v>
                </c:pt>
              </c:numCache>
            </c:numRef>
          </c:val>
          <c:smooth val="0"/>
          <c:extLst>
            <c:ext xmlns:c16="http://schemas.microsoft.com/office/drawing/2014/chart" uri="{C3380CC4-5D6E-409C-BE32-E72D297353CC}">
              <c16:uniqueId val="{00000002-6CBF-47F3-A998-7FB11E737739}"/>
            </c:ext>
          </c:extLst>
        </c:ser>
        <c:ser>
          <c:idx val="1"/>
          <c:order val="1"/>
          <c:tx>
            <c:v>T povp.</c:v>
          </c:tx>
          <c:spPr>
            <a:ln>
              <a:solidFill>
                <a:srgbClr val="C00000"/>
              </a:solidFill>
            </a:ln>
          </c:spPr>
          <c:marker>
            <c:symbol val="diamond"/>
            <c:size val="7"/>
            <c:spPr>
              <a:solidFill>
                <a:srgbClr val="C00000"/>
              </a:solidFill>
              <a:ln>
                <a:solidFill>
                  <a:schemeClr val="accent4">
                    <a:lumMod val="75000"/>
                  </a:schemeClr>
                </a:solidFill>
              </a:ln>
            </c:spPr>
          </c:marker>
          <c:cat>
            <c:multiLvlStrRef>
              <c:f>podatki!$A$5:$B$40</c:f>
              <c:multiLvlStrCache>
                <c:ptCount val="36"/>
                <c:lvl>
                  <c:pt idx="0">
                    <c:v>I.</c:v>
                  </c:pt>
                  <c:pt idx="1">
                    <c:v>II.</c:v>
                  </c:pt>
                  <c:pt idx="2">
                    <c:v>III.</c:v>
                  </c:pt>
                  <c:pt idx="3">
                    <c:v>I.</c:v>
                  </c:pt>
                  <c:pt idx="4">
                    <c:v>II.</c:v>
                  </c:pt>
                  <c:pt idx="5">
                    <c:v>III.</c:v>
                  </c:pt>
                  <c:pt idx="6">
                    <c:v>I.</c:v>
                  </c:pt>
                  <c:pt idx="7">
                    <c:v>II.</c:v>
                  </c:pt>
                  <c:pt idx="8">
                    <c:v>III.</c:v>
                  </c:pt>
                  <c:pt idx="9">
                    <c:v>I.</c:v>
                  </c:pt>
                  <c:pt idx="10">
                    <c:v>II.</c:v>
                  </c:pt>
                  <c:pt idx="11">
                    <c:v>III.</c:v>
                  </c:pt>
                  <c:pt idx="12">
                    <c:v>I.</c:v>
                  </c:pt>
                  <c:pt idx="13">
                    <c:v>II.</c:v>
                  </c:pt>
                  <c:pt idx="14">
                    <c:v>III.</c:v>
                  </c:pt>
                  <c:pt idx="15">
                    <c:v>I.</c:v>
                  </c:pt>
                  <c:pt idx="16">
                    <c:v>II.</c:v>
                  </c:pt>
                  <c:pt idx="17">
                    <c:v>III.</c:v>
                  </c:pt>
                  <c:pt idx="18">
                    <c:v>I.</c:v>
                  </c:pt>
                  <c:pt idx="19">
                    <c:v>II.</c:v>
                  </c:pt>
                  <c:pt idx="20">
                    <c:v>III.</c:v>
                  </c:pt>
                  <c:pt idx="21">
                    <c:v>I.</c:v>
                  </c:pt>
                  <c:pt idx="22">
                    <c:v>II.</c:v>
                  </c:pt>
                  <c:pt idx="23">
                    <c:v>III.</c:v>
                  </c:pt>
                  <c:pt idx="24">
                    <c:v>I.</c:v>
                  </c:pt>
                  <c:pt idx="25">
                    <c:v>II.</c:v>
                  </c:pt>
                  <c:pt idx="26">
                    <c:v>III.</c:v>
                  </c:pt>
                  <c:pt idx="27">
                    <c:v>I.</c:v>
                  </c:pt>
                  <c:pt idx="28">
                    <c:v>II.</c:v>
                  </c:pt>
                  <c:pt idx="29">
                    <c:v>III.</c:v>
                  </c:pt>
                  <c:pt idx="30">
                    <c:v>I.</c:v>
                  </c:pt>
                  <c:pt idx="31">
                    <c:v>II.</c:v>
                  </c:pt>
                  <c:pt idx="32">
                    <c:v>III.</c:v>
                  </c:pt>
                  <c:pt idx="33">
                    <c:v>I.</c:v>
                  </c:pt>
                  <c:pt idx="34">
                    <c:v>II.</c:v>
                  </c:pt>
                  <c:pt idx="35">
                    <c:v>III.</c:v>
                  </c:pt>
                </c:lvl>
                <c:lvl>
                  <c:pt idx="0">
                    <c:v>jan.</c:v>
                  </c:pt>
                  <c:pt idx="3">
                    <c:v>feb.</c:v>
                  </c:pt>
                  <c:pt idx="6">
                    <c:v>mar.</c:v>
                  </c:pt>
                  <c:pt idx="9">
                    <c:v>apr.</c:v>
                  </c:pt>
                  <c:pt idx="12">
                    <c:v>maj</c:v>
                  </c:pt>
                  <c:pt idx="15">
                    <c:v>jun.</c:v>
                  </c:pt>
                  <c:pt idx="18">
                    <c:v>jul.</c:v>
                  </c:pt>
                  <c:pt idx="21">
                    <c:v>avg.</c:v>
                  </c:pt>
                  <c:pt idx="24">
                    <c:v>sept.</c:v>
                  </c:pt>
                  <c:pt idx="27">
                    <c:v>okt.</c:v>
                  </c:pt>
                  <c:pt idx="30">
                    <c:v>nov. </c:v>
                  </c:pt>
                  <c:pt idx="33">
                    <c:v>dec.</c:v>
                  </c:pt>
                </c:lvl>
              </c:multiLvlStrCache>
            </c:multiLvlStrRef>
          </c:cat>
          <c:val>
            <c:numRef>
              <c:f>podatki!$D$5:$D$27</c:f>
              <c:numCache>
                <c:formatCode>0.0</c:formatCode>
                <c:ptCount val="23"/>
                <c:pt idx="0">
                  <c:v>0.3</c:v>
                </c:pt>
                <c:pt idx="1">
                  <c:v>0.5</c:v>
                </c:pt>
                <c:pt idx="2">
                  <c:v>-0.4</c:v>
                </c:pt>
                <c:pt idx="3">
                  <c:v>0.6</c:v>
                </c:pt>
                <c:pt idx="4">
                  <c:v>1</c:v>
                </c:pt>
                <c:pt idx="5">
                  <c:v>2.8</c:v>
                </c:pt>
                <c:pt idx="6">
                  <c:v>4.0999999999999996</c:v>
                </c:pt>
                <c:pt idx="7">
                  <c:v>5.9</c:v>
                </c:pt>
                <c:pt idx="8">
                  <c:v>6.9</c:v>
                </c:pt>
                <c:pt idx="9">
                  <c:v>8.9</c:v>
                </c:pt>
                <c:pt idx="10">
                  <c:v>9.6999999999999993</c:v>
                </c:pt>
                <c:pt idx="11">
                  <c:v>12.4</c:v>
                </c:pt>
                <c:pt idx="12">
                  <c:v>13.7</c:v>
                </c:pt>
                <c:pt idx="13">
                  <c:v>14.7</c:v>
                </c:pt>
                <c:pt idx="14">
                  <c:v>16.3</c:v>
                </c:pt>
                <c:pt idx="15">
                  <c:v>17.899999999999999</c:v>
                </c:pt>
                <c:pt idx="16">
                  <c:v>19</c:v>
                </c:pt>
                <c:pt idx="17">
                  <c:v>19.600000000000001</c:v>
                </c:pt>
                <c:pt idx="18">
                  <c:v>20</c:v>
                </c:pt>
                <c:pt idx="19">
                  <c:v>20.100000000000001</c:v>
                </c:pt>
                <c:pt idx="20">
                  <c:v>20.6</c:v>
                </c:pt>
                <c:pt idx="21">
                  <c:v>20.8</c:v>
                </c:pt>
                <c:pt idx="22">
                  <c:v>19.7</c:v>
                </c:pt>
              </c:numCache>
            </c:numRef>
          </c:val>
          <c:smooth val="0"/>
          <c:extLst>
            <c:ext xmlns:c16="http://schemas.microsoft.com/office/drawing/2014/chart" uri="{C3380CC4-5D6E-409C-BE32-E72D297353CC}">
              <c16:uniqueId val="{00000003-6CBF-47F3-A998-7FB11E737739}"/>
            </c:ext>
          </c:extLst>
        </c:ser>
        <c:dLbls>
          <c:showLegendKey val="0"/>
          <c:showVal val="0"/>
          <c:showCatName val="0"/>
          <c:showSerName val="0"/>
          <c:showPercent val="0"/>
          <c:showBubbleSize val="0"/>
        </c:dLbls>
        <c:marker val="1"/>
        <c:smooth val="0"/>
        <c:axId val="765761232"/>
        <c:axId val="1"/>
      </c:lineChart>
      <c:catAx>
        <c:axId val="765761232"/>
        <c:scaling>
          <c:orientation val="minMax"/>
        </c:scaling>
        <c:delete val="0"/>
        <c:axPos val="b"/>
        <c:numFmt formatCode="General" sourceLinked="1"/>
        <c:majorTickMark val="out"/>
        <c:minorTickMark val="none"/>
        <c:tickLblPos val="low"/>
        <c:txPr>
          <a:bodyPr rot="0" vert="horz"/>
          <a:lstStyle/>
          <a:p>
            <a:pPr>
              <a:defRPr sz="800" b="0" i="0" u="none" strike="noStrike" baseline="0">
                <a:solidFill>
                  <a:srgbClr val="000000"/>
                </a:solidFill>
                <a:latin typeface="Calibri"/>
                <a:ea typeface="Calibri"/>
                <a:cs typeface="Calibri"/>
              </a:defRPr>
            </a:pPr>
            <a:endParaRPr lang="sl-SI"/>
          </a:p>
        </c:txPr>
        <c:crossAx val="1"/>
        <c:crosses val="autoZero"/>
        <c:auto val="1"/>
        <c:lblAlgn val="ctr"/>
        <c:lblOffset val="100"/>
        <c:noMultiLvlLbl val="0"/>
      </c:catAx>
      <c:valAx>
        <c:axId val="1"/>
        <c:scaling>
          <c:orientation val="minMax"/>
        </c:scaling>
        <c:delete val="0"/>
        <c:axPos val="l"/>
        <c:majorGridlines>
          <c:spPr>
            <a:ln w="6350">
              <a:prstDash val="sysDot"/>
            </a:ln>
          </c:spPr>
        </c:majorGridlines>
        <c:title>
          <c:tx>
            <c:rich>
              <a:bodyPr/>
              <a:lstStyle/>
              <a:p>
                <a:pPr>
                  <a:defRPr sz="1100" b="0" i="0" u="none" strike="noStrike" baseline="0">
                    <a:solidFill>
                      <a:srgbClr val="000000"/>
                    </a:solidFill>
                    <a:latin typeface="Calibri"/>
                    <a:ea typeface="Calibri"/>
                    <a:cs typeface="Calibri"/>
                  </a:defRPr>
                </a:pPr>
                <a:r>
                  <a:rPr lang="sl-SI" sz="1000" b="0" i="0" u="none" strike="noStrike" baseline="0">
                    <a:solidFill>
                      <a:srgbClr val="000000"/>
                    </a:solidFill>
                    <a:latin typeface="Calibri"/>
                    <a:cs typeface="Calibri"/>
                  </a:rPr>
                  <a:t>temperatura (</a:t>
                </a:r>
                <a:r>
                  <a:rPr lang="sl-SI" sz="1000" b="0" i="0" u="none" strike="noStrike" baseline="0">
                    <a:solidFill>
                      <a:srgbClr val="000000"/>
                    </a:solidFill>
                    <a:latin typeface="+mn-ea"/>
                    <a:ea typeface="+mn-ea"/>
                    <a:cs typeface="+mn-ea"/>
                  </a:rPr>
                  <a:t>°</a:t>
                </a:r>
                <a:r>
                  <a:rPr lang="sl-SI" sz="1000" b="0" i="0" u="none" strike="noStrike" baseline="0">
                    <a:solidFill>
                      <a:srgbClr val="000000"/>
                    </a:solidFill>
                    <a:latin typeface="Calibri"/>
                    <a:ea typeface="+mn-ea"/>
                    <a:cs typeface="Calibri"/>
                  </a:rPr>
                  <a:t>C)</a:t>
                </a:r>
                <a:endParaRPr lang="sl-SI" sz="1000" b="0" i="0" u="none" strike="noStrike" baseline="0">
                  <a:solidFill>
                    <a:srgbClr val="000000"/>
                  </a:solidFill>
                  <a:latin typeface="Calibri"/>
                  <a:cs typeface="Calibri"/>
                </a:endParaRPr>
              </a:p>
            </c:rich>
          </c:tx>
          <c:overlay val="0"/>
        </c:title>
        <c:numFmt formatCode="#,##0.0\ _€"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sl-SI"/>
          </a:p>
        </c:txPr>
        <c:crossAx val="765761232"/>
        <c:crossesAt val="1"/>
        <c:crossBetween val="between"/>
        <c:majorUnit val="2"/>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0" i="0" u="none" strike="noStrike" baseline="0">
                    <a:solidFill>
                      <a:srgbClr val="000000"/>
                    </a:solidFill>
                    <a:latin typeface="Calibri"/>
                    <a:ea typeface="Calibri"/>
                    <a:cs typeface="Calibri"/>
                  </a:defRPr>
                </a:pPr>
                <a:r>
                  <a:rPr lang="sl-SI"/>
                  <a:t>padavine (mm)</a:t>
                </a:r>
              </a:p>
            </c:rich>
          </c:tx>
          <c:layout>
            <c:manualLayout>
              <c:xMode val="edge"/>
              <c:yMode val="edge"/>
              <c:x val="0.92576442489145494"/>
              <c:y val="0.38223006111462343"/>
            </c:manualLayout>
          </c:layout>
          <c:overlay val="0"/>
        </c:title>
        <c:numFmt formatCode="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sl-SI"/>
          </a:p>
        </c:txPr>
        <c:crossAx val="3"/>
        <c:crosses val="max"/>
        <c:crossBetween val="between"/>
      </c:valAx>
    </c:plotArea>
    <c:legend>
      <c:legendPos val="r"/>
      <c:layout>
        <c:manualLayout>
          <c:xMode val="edge"/>
          <c:yMode val="edge"/>
          <c:x val="0.21844789983030385"/>
          <c:y val="7.2995095503572999E-2"/>
          <c:w val="0.57630736607978883"/>
          <c:h val="5.292138437074928E-2"/>
        </c:manualLayout>
      </c:layout>
      <c:overlay val="0"/>
      <c:txPr>
        <a:bodyPr/>
        <a:lstStyle/>
        <a:p>
          <a:pPr>
            <a:defRPr sz="775" b="0" i="0" u="none" strike="noStrike" baseline="0">
              <a:solidFill>
                <a:srgbClr val="000000"/>
              </a:solidFill>
              <a:latin typeface="Calibri"/>
              <a:ea typeface="Calibri"/>
              <a:cs typeface="Calibri"/>
            </a:defRPr>
          </a:pPr>
          <a:endParaRPr lang="sl-SI"/>
        </a:p>
      </c:txPr>
    </c:legend>
    <c:plotVisOnly val="1"/>
    <c:dispBlanksAs val="gap"/>
    <c:showDLblsOverMax val="0"/>
  </c:chart>
  <c:spPr>
    <a:solidFill>
      <a:schemeClr val="lt1"/>
    </a:solidFill>
    <a:ln w="3175" cap="flat" cmpd="sng" algn="ctr">
      <a:solidFill>
        <a:schemeClr val="tx1"/>
      </a:solidFill>
      <a:prstDash val="solid"/>
    </a:ln>
    <a:effectLst/>
  </c:spPr>
  <c:txPr>
    <a:bodyPr/>
    <a:lstStyle/>
    <a:p>
      <a:pPr>
        <a:defRPr sz="1000" b="0" i="0" u="none" strike="noStrike" baseline="0">
          <a:solidFill>
            <a:srgbClr val="000000"/>
          </a:solidFill>
          <a:latin typeface="Calibri"/>
          <a:ea typeface="Calibri"/>
          <a:cs typeface="Calibri"/>
        </a:defRPr>
      </a:pPr>
      <a:endParaRPr lang="sl-SI"/>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sl-SI" sz="1200" b="1" i="0" u="none" strike="noStrike" baseline="0">
                <a:solidFill>
                  <a:srgbClr val="294735"/>
                </a:solidFill>
              </a:rPr>
              <a:t>Koruzna vešča – ulov na svetlobno vabo, 2. rod (Roje pri Žalcu, 2026)</a:t>
            </a:r>
            <a:endParaRPr lang="en-US" sz="1200" baseline="0">
              <a:solidFill>
                <a:srgbClr val="294735"/>
              </a:solidFill>
            </a:endParaRPr>
          </a:p>
        </c:rich>
      </c:tx>
      <c:layout>
        <c:manualLayout>
          <c:xMode val="edge"/>
          <c:yMode val="edge"/>
          <c:x val="0.1465500581084081"/>
          <c:y val="3.3566174598545558E-2"/>
        </c:manualLayout>
      </c:layout>
      <c:overlay val="0"/>
    </c:title>
    <c:autoTitleDeleted val="0"/>
    <c:plotArea>
      <c:layout>
        <c:manualLayout>
          <c:layoutTarget val="inner"/>
          <c:xMode val="edge"/>
          <c:yMode val="edge"/>
          <c:x val="0.117734477124183"/>
          <c:y val="0.19395687572833017"/>
          <c:w val="0.84618594771241828"/>
          <c:h val="0.62529567748929948"/>
        </c:manualLayout>
      </c:layout>
      <c:barChart>
        <c:barDir val="col"/>
        <c:grouping val="clustered"/>
        <c:varyColors val="0"/>
        <c:ser>
          <c:idx val="4"/>
          <c:order val="0"/>
          <c:tx>
            <c:strRef>
              <c:f>'graf Žalec-Roje 2026'!$AA$1</c:f>
              <c:strCache>
                <c:ptCount val="1"/>
                <c:pt idx="0">
                  <c:v>Roje pri Žalcu, 2025</c:v>
                </c:pt>
              </c:strCache>
            </c:strRef>
          </c:tx>
          <c:spPr>
            <a:solidFill>
              <a:srgbClr val="E4BF88"/>
            </a:solidFill>
          </c:spPr>
          <c:invertIfNegative val="0"/>
          <c:cat>
            <c:numRef>
              <c:f>'graf Žalec-Roje 2026'!$B$62:$B$115</c:f>
              <c:numCache>
                <c:formatCode>General</c:formatCode>
                <c:ptCount val="5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numCache>
            </c:numRef>
          </c:cat>
          <c:val>
            <c:numRef>
              <c:f>'graf Žalec-Roje 2026'!$AA$62:$AA$115</c:f>
              <c:numCache>
                <c:formatCode>General</c:formatCode>
                <c:ptCount val="54"/>
                <c:pt idx="0">
                  <c:v>0</c:v>
                </c:pt>
                <c:pt idx="1">
                  <c:v>4</c:v>
                </c:pt>
                <c:pt idx="2">
                  <c:v>12</c:v>
                </c:pt>
                <c:pt idx="3">
                  <c:v>2</c:v>
                </c:pt>
                <c:pt idx="4">
                  <c:v>14</c:v>
                </c:pt>
                <c:pt idx="5">
                  <c:v>1</c:v>
                </c:pt>
                <c:pt idx="6">
                  <c:v>0</c:v>
                </c:pt>
                <c:pt idx="7">
                  <c:v>0</c:v>
                </c:pt>
                <c:pt idx="8">
                  <c:v>0</c:v>
                </c:pt>
                <c:pt idx="9">
                  <c:v>6</c:v>
                </c:pt>
                <c:pt idx="10">
                  <c:v>3</c:v>
                </c:pt>
                <c:pt idx="11">
                  <c:v>10</c:v>
                </c:pt>
                <c:pt idx="12">
                  <c:v>25</c:v>
                </c:pt>
                <c:pt idx="13">
                  <c:v>9</c:v>
                </c:pt>
                <c:pt idx="14">
                  <c:v>22</c:v>
                </c:pt>
                <c:pt idx="15">
                  <c:v>6</c:v>
                </c:pt>
                <c:pt idx="16">
                  <c:v>10</c:v>
                </c:pt>
                <c:pt idx="17">
                  <c:v>21</c:v>
                </c:pt>
                <c:pt idx="18">
                  <c:v>50</c:v>
                </c:pt>
                <c:pt idx="19">
                  <c:v>31</c:v>
                </c:pt>
                <c:pt idx="20">
                  <c:v>6</c:v>
                </c:pt>
                <c:pt idx="21">
                  <c:v>10</c:v>
                </c:pt>
                <c:pt idx="22">
                  <c:v>19</c:v>
                </c:pt>
                <c:pt idx="23">
                  <c:v>29</c:v>
                </c:pt>
                <c:pt idx="24">
                  <c:v>0</c:v>
                </c:pt>
                <c:pt idx="25">
                  <c:v>0</c:v>
                </c:pt>
                <c:pt idx="26">
                  <c:v>0</c:v>
                </c:pt>
                <c:pt idx="27">
                  <c:v>30</c:v>
                </c:pt>
                <c:pt idx="28">
                  <c:v>12</c:v>
                </c:pt>
                <c:pt idx="29">
                  <c:v>26</c:v>
                </c:pt>
                <c:pt idx="30">
                  <c:v>21</c:v>
                </c:pt>
                <c:pt idx="31">
                  <c:v>0</c:v>
                </c:pt>
                <c:pt idx="32">
                  <c:v>0</c:v>
                </c:pt>
                <c:pt idx="33">
                  <c:v>31</c:v>
                </c:pt>
                <c:pt idx="34">
                  <c:v>39</c:v>
                </c:pt>
                <c:pt idx="35">
                  <c:v>36</c:v>
                </c:pt>
                <c:pt idx="36">
                  <c:v>7</c:v>
                </c:pt>
                <c:pt idx="37">
                  <c:v>13</c:v>
                </c:pt>
                <c:pt idx="38">
                  <c:v>47</c:v>
                </c:pt>
                <c:pt idx="39">
                  <c:v>21</c:v>
                </c:pt>
                <c:pt idx="40">
                  <c:v>28</c:v>
                </c:pt>
                <c:pt idx="41">
                  <c:v>46</c:v>
                </c:pt>
                <c:pt idx="42">
                  <c:v>48</c:v>
                </c:pt>
                <c:pt idx="43">
                  <c:v>38</c:v>
                </c:pt>
                <c:pt idx="44">
                  <c:v>80</c:v>
                </c:pt>
                <c:pt idx="45">
                  <c:v>61</c:v>
                </c:pt>
                <c:pt idx="46">
                  <c:v>104</c:v>
                </c:pt>
                <c:pt idx="47">
                  <c:v>23</c:v>
                </c:pt>
                <c:pt idx="48">
                  <c:v>15</c:v>
                </c:pt>
                <c:pt idx="49">
                  <c:v>6</c:v>
                </c:pt>
                <c:pt idx="50">
                  <c:v>35</c:v>
                </c:pt>
                <c:pt idx="51">
                  <c:v>14</c:v>
                </c:pt>
                <c:pt idx="52">
                  <c:v>10</c:v>
                </c:pt>
                <c:pt idx="53">
                  <c:v>8</c:v>
                </c:pt>
              </c:numCache>
            </c:numRef>
          </c:val>
          <c:extLst>
            <c:ext xmlns:c16="http://schemas.microsoft.com/office/drawing/2014/chart" uri="{C3380CC4-5D6E-409C-BE32-E72D297353CC}">
              <c16:uniqueId val="{00000000-CC40-47D2-8C59-DCE2A771BC4B}"/>
            </c:ext>
          </c:extLst>
        </c:ser>
        <c:ser>
          <c:idx val="1"/>
          <c:order val="1"/>
          <c:tx>
            <c:strRef>
              <c:f>'graf Žalec-Roje 2026'!$AC$1</c:f>
              <c:strCache>
                <c:ptCount val="1"/>
                <c:pt idx="0">
                  <c:v>Roje pri Žalcu, 2026</c:v>
                </c:pt>
              </c:strCache>
            </c:strRef>
          </c:tx>
          <c:spPr>
            <a:solidFill>
              <a:srgbClr val="294735"/>
            </a:solidFill>
          </c:spPr>
          <c:invertIfNegative val="0"/>
          <c:cat>
            <c:numRef>
              <c:f>'graf Žalec-Roje 2026'!$B$62:$B$115</c:f>
              <c:numCache>
                <c:formatCode>General</c:formatCode>
                <c:ptCount val="5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numCache>
            </c:numRef>
          </c:cat>
          <c:val>
            <c:numRef>
              <c:f>'graf Žalec-Roje 2026'!$AC$62:$AC$110</c:f>
              <c:numCache>
                <c:formatCode>General</c:formatCode>
                <c:ptCount val="49"/>
                <c:pt idx="0">
                  <c:v>0</c:v>
                </c:pt>
                <c:pt idx="1">
                  <c:v>3</c:v>
                </c:pt>
                <c:pt idx="2">
                  <c:v>1</c:v>
                </c:pt>
                <c:pt idx="3">
                  <c:v>5</c:v>
                </c:pt>
                <c:pt idx="4">
                  <c:v>5</c:v>
                </c:pt>
                <c:pt idx="5">
                  <c:v>7</c:v>
                </c:pt>
                <c:pt idx="6">
                  <c:v>0</c:v>
                </c:pt>
                <c:pt idx="7">
                  <c:v>10</c:v>
                </c:pt>
                <c:pt idx="8">
                  <c:v>15</c:v>
                </c:pt>
                <c:pt idx="9">
                  <c:v>24</c:v>
                </c:pt>
                <c:pt idx="10">
                  <c:v>0</c:v>
                </c:pt>
                <c:pt idx="11">
                  <c:v>11</c:v>
                </c:pt>
                <c:pt idx="12">
                  <c:v>36</c:v>
                </c:pt>
                <c:pt idx="13">
                  <c:v>0</c:v>
                </c:pt>
                <c:pt idx="14">
                  <c:v>27</c:v>
                </c:pt>
                <c:pt idx="15">
                  <c:v>15</c:v>
                </c:pt>
                <c:pt idx="16">
                  <c:v>26</c:v>
                </c:pt>
                <c:pt idx="17">
                  <c:v>0</c:v>
                </c:pt>
                <c:pt idx="18">
                  <c:v>0</c:v>
                </c:pt>
                <c:pt idx="20">
                  <c:v>10</c:v>
                </c:pt>
                <c:pt idx="21">
                  <c:v>2</c:v>
                </c:pt>
                <c:pt idx="22">
                  <c:v>4</c:v>
                </c:pt>
                <c:pt idx="23">
                  <c:v>2</c:v>
                </c:pt>
                <c:pt idx="24">
                  <c:v>43</c:v>
                </c:pt>
                <c:pt idx="25">
                  <c:v>39</c:v>
                </c:pt>
                <c:pt idx="26">
                  <c:v>45</c:v>
                </c:pt>
                <c:pt idx="27">
                  <c:v>18</c:v>
                </c:pt>
                <c:pt idx="28">
                  <c:v>24</c:v>
                </c:pt>
                <c:pt idx="29">
                  <c:v>42</c:v>
                </c:pt>
                <c:pt idx="30">
                  <c:v>81</c:v>
                </c:pt>
                <c:pt idx="31">
                  <c:v>60</c:v>
                </c:pt>
                <c:pt idx="32">
                  <c:v>72</c:v>
                </c:pt>
                <c:pt idx="33">
                  <c:v>81</c:v>
                </c:pt>
                <c:pt idx="34">
                  <c:v>76</c:v>
                </c:pt>
                <c:pt idx="35">
                  <c:v>92</c:v>
                </c:pt>
                <c:pt idx="36">
                  <c:v>122</c:v>
                </c:pt>
                <c:pt idx="37">
                  <c:v>17</c:v>
                </c:pt>
                <c:pt idx="38">
                  <c:v>18</c:v>
                </c:pt>
                <c:pt idx="39">
                  <c:v>31</c:v>
                </c:pt>
                <c:pt idx="40">
                  <c:v>71</c:v>
                </c:pt>
                <c:pt idx="41">
                  <c:v>0</c:v>
                </c:pt>
                <c:pt idx="42">
                  <c:v>17</c:v>
                </c:pt>
                <c:pt idx="43">
                  <c:v>6</c:v>
                </c:pt>
                <c:pt idx="44">
                  <c:v>6</c:v>
                </c:pt>
                <c:pt idx="45">
                  <c:v>15</c:v>
                </c:pt>
                <c:pt idx="46">
                  <c:v>76</c:v>
                </c:pt>
              </c:numCache>
            </c:numRef>
          </c:val>
          <c:extLst>
            <c:ext xmlns:c16="http://schemas.microsoft.com/office/drawing/2014/chart" uri="{C3380CC4-5D6E-409C-BE32-E72D297353CC}">
              <c16:uniqueId val="{00000001-CC40-47D2-8C59-DCE2A771BC4B}"/>
            </c:ext>
          </c:extLst>
        </c:ser>
        <c:dLbls>
          <c:showLegendKey val="0"/>
          <c:showVal val="0"/>
          <c:showCatName val="0"/>
          <c:showSerName val="0"/>
          <c:showPercent val="0"/>
          <c:showBubbleSize val="0"/>
        </c:dLbls>
        <c:gapWidth val="150"/>
        <c:axId val="1777126191"/>
        <c:axId val="1"/>
      </c:barChart>
      <c:catAx>
        <c:axId val="1777126191"/>
        <c:scaling>
          <c:orientation val="minMax"/>
        </c:scaling>
        <c:delete val="0"/>
        <c:axPos val="b"/>
        <c:title>
          <c:tx>
            <c:rich>
              <a:bodyPr/>
              <a:lstStyle/>
              <a:p>
                <a:pPr>
                  <a:defRPr sz="900" b="1" i="0" u="none" strike="noStrike" baseline="0">
                    <a:ln>
                      <a:noFill/>
                    </a:ln>
                    <a:solidFill>
                      <a:srgbClr val="525252"/>
                    </a:solidFill>
                    <a:latin typeface="Arial" panose="020B0604020202020204" pitchFamily="34" charset="0"/>
                    <a:ea typeface="Calibri"/>
                    <a:cs typeface="Arial" panose="020B0604020202020204" pitchFamily="34" charset="0"/>
                  </a:defRPr>
                </a:pPr>
                <a:r>
                  <a:rPr lang="sl-SI" sz="900" b="1">
                    <a:ln>
                      <a:noFill/>
                    </a:ln>
                    <a:solidFill>
                      <a:srgbClr val="525252"/>
                    </a:solidFill>
                    <a:latin typeface="Arial" panose="020B0604020202020204" pitchFamily="34" charset="0"/>
                    <a:cs typeface="Arial" panose="020B0604020202020204" pitchFamily="34" charset="0"/>
                  </a:rPr>
                  <a:t>julij                                                                    avgust                                                                                                                   </a:t>
                </a:r>
              </a:p>
            </c:rich>
          </c:tx>
          <c:layout>
            <c:manualLayout>
              <c:xMode val="edge"/>
              <c:yMode val="edge"/>
              <c:x val="0.26740591661116991"/>
              <c:y val="0.87061316409522882"/>
            </c:manualLayout>
          </c:layout>
          <c:overlay val="0"/>
          <c:spPr>
            <a:ln>
              <a:noFill/>
            </a:ln>
          </c:spPr>
        </c:title>
        <c:numFmt formatCode="General" sourceLinked="1"/>
        <c:majorTickMark val="none"/>
        <c:minorTickMark val="none"/>
        <c:tickLblPos val="nextTo"/>
        <c:txPr>
          <a:bodyPr rot="0" vert="horz"/>
          <a:lstStyle/>
          <a:p>
            <a:pPr>
              <a:defRPr sz="700" b="0" i="0" u="none" strike="noStrike" baseline="0">
                <a:solidFill>
                  <a:srgbClr val="525252"/>
                </a:solidFill>
                <a:latin typeface="Arial" panose="020B0604020202020204" pitchFamily="34" charset="0"/>
                <a:ea typeface="Calibri"/>
                <a:cs typeface="Arial" panose="020B0604020202020204" pitchFamily="34" charset="0"/>
              </a:defRPr>
            </a:pPr>
            <a:endParaRPr lang="sl-SI"/>
          </a:p>
        </c:txPr>
        <c:crossAx val="1"/>
        <c:crosses val="autoZero"/>
        <c:auto val="1"/>
        <c:lblAlgn val="ctr"/>
        <c:lblOffset val="100"/>
        <c:noMultiLvlLbl val="0"/>
      </c:catAx>
      <c:valAx>
        <c:axId val="1"/>
        <c:scaling>
          <c:orientation val="minMax"/>
        </c:scaling>
        <c:delete val="0"/>
        <c:axPos val="l"/>
        <c:title>
          <c:tx>
            <c:rich>
              <a:bodyPr/>
              <a:lstStyle/>
              <a:p>
                <a:pPr>
                  <a:defRPr sz="800" b="1" i="0" u="none" strike="noStrike" baseline="0">
                    <a:solidFill>
                      <a:srgbClr val="525252"/>
                    </a:solidFill>
                    <a:latin typeface="Arial" panose="020B0604020202020204" pitchFamily="34" charset="0"/>
                    <a:ea typeface="Calibri"/>
                    <a:cs typeface="Arial" panose="020B0604020202020204" pitchFamily="34" charset="0"/>
                  </a:defRPr>
                </a:pPr>
                <a:r>
                  <a:rPr lang="sl-SI" sz="800" b="1">
                    <a:solidFill>
                      <a:srgbClr val="525252"/>
                    </a:solidFill>
                    <a:latin typeface="Arial" panose="020B0604020202020204" pitchFamily="34" charset="0"/>
                    <a:cs typeface="Arial" panose="020B0604020202020204" pitchFamily="34" charset="0"/>
                  </a:rPr>
                  <a:t>Št. metuljev koruzne vešče</a:t>
                </a:r>
                <a:r>
                  <a:rPr lang="en-GB" sz="800" b="1">
                    <a:solidFill>
                      <a:srgbClr val="525252"/>
                    </a:solidFill>
                    <a:latin typeface="Arial" panose="020B0604020202020204" pitchFamily="34" charset="0"/>
                    <a:cs typeface="Arial" panose="020B0604020202020204" pitchFamily="34" charset="0"/>
                  </a:rPr>
                  <a:t> </a:t>
                </a:r>
                <a:r>
                  <a:rPr lang="sl-SI" sz="800" b="1">
                    <a:solidFill>
                      <a:srgbClr val="525252"/>
                    </a:solidFill>
                    <a:latin typeface="Arial" panose="020B0604020202020204" pitchFamily="34" charset="0"/>
                    <a:cs typeface="Arial" panose="020B0604020202020204" pitchFamily="34" charset="0"/>
                  </a:rPr>
                  <a:t>/</a:t>
                </a:r>
                <a:r>
                  <a:rPr lang="en-GB" sz="800" b="1">
                    <a:solidFill>
                      <a:srgbClr val="525252"/>
                    </a:solidFill>
                    <a:latin typeface="Arial" panose="020B0604020202020204" pitchFamily="34" charset="0"/>
                    <a:cs typeface="Arial" panose="020B0604020202020204" pitchFamily="34" charset="0"/>
                  </a:rPr>
                  <a:t> </a:t>
                </a:r>
                <a:r>
                  <a:rPr lang="sl-SI" sz="800" b="1">
                    <a:solidFill>
                      <a:srgbClr val="525252"/>
                    </a:solidFill>
                    <a:latin typeface="Arial" panose="020B0604020202020204" pitchFamily="34" charset="0"/>
                    <a:cs typeface="Arial" panose="020B0604020202020204" pitchFamily="34" charset="0"/>
                  </a:rPr>
                  <a:t>noč</a:t>
                </a:r>
              </a:p>
            </c:rich>
          </c:tx>
          <c:layout>
            <c:manualLayout>
              <c:xMode val="edge"/>
              <c:yMode val="edge"/>
              <c:x val="2.6924596179208941E-2"/>
              <c:y val="0.26592069509829791"/>
            </c:manualLayout>
          </c:layout>
          <c:overlay val="0"/>
        </c:title>
        <c:numFmt formatCode="General" sourceLinked="1"/>
        <c:majorTickMark val="out"/>
        <c:minorTickMark val="none"/>
        <c:tickLblPos val="nextTo"/>
        <c:txPr>
          <a:bodyPr rot="0" vert="horz"/>
          <a:lstStyle/>
          <a:p>
            <a:pPr>
              <a:defRPr sz="700" b="0" i="0" u="none" strike="noStrike" baseline="0">
                <a:solidFill>
                  <a:srgbClr val="525252"/>
                </a:solidFill>
                <a:latin typeface="Arial" panose="020B0604020202020204" pitchFamily="34" charset="0"/>
                <a:ea typeface="Calibri"/>
                <a:cs typeface="Arial" panose="020B0604020202020204" pitchFamily="34" charset="0"/>
              </a:defRPr>
            </a:pPr>
            <a:endParaRPr lang="sl-SI"/>
          </a:p>
        </c:txPr>
        <c:crossAx val="1777126191"/>
        <c:crosses val="autoZero"/>
        <c:crossBetween val="between"/>
        <c:majorUnit val="5"/>
      </c:valAx>
    </c:plotArea>
    <c:legend>
      <c:legendPos val="b"/>
      <c:layout>
        <c:manualLayout>
          <c:xMode val="edge"/>
          <c:yMode val="edge"/>
          <c:x val="0.22921547120042832"/>
          <c:y val="0.93701504904479527"/>
          <c:w val="0.49624645799872036"/>
          <c:h val="4.5085336555152788E-2"/>
        </c:manualLayout>
      </c:layout>
      <c:overlay val="0"/>
    </c:legend>
    <c:plotVisOnly val="1"/>
    <c:dispBlanksAs val="gap"/>
    <c:showDLblsOverMax val="0"/>
  </c:chart>
  <c:txPr>
    <a:bodyPr/>
    <a:lstStyle/>
    <a:p>
      <a:pPr>
        <a:defRPr sz="1000" b="1" i="0" u="none" strike="noStrike" baseline="0">
          <a:solidFill>
            <a:srgbClr val="000000"/>
          </a:solidFill>
          <a:latin typeface="Calibri"/>
          <a:ea typeface="Calibri"/>
          <a:cs typeface="Calibri"/>
        </a:defRPr>
      </a:pPr>
      <a:endParaRPr lang="sl-SI"/>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0.15402</cdr:x>
      <cdr:y>0.90152</cdr:y>
    </cdr:from>
    <cdr:to>
      <cdr:x>0.15525</cdr:x>
      <cdr:y>0.903</cdr:y>
    </cdr:to>
    <cdr:sp macro="" textlink="">
      <cdr:nvSpPr>
        <cdr:cNvPr id="2" name="PoljeZBesedilom 1"/>
        <cdr:cNvSpPr txBox="1"/>
      </cdr:nvSpPr>
      <cdr:spPr>
        <a:xfrm xmlns:a="http://schemas.openxmlformats.org/drawingml/2006/main">
          <a:off x="733425" y="2695575"/>
          <a:ext cx="914400"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sl-SI"/>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F8CA2-9196-4904-8DE0-48BF6456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1802</Words>
  <Characters>10277</Characters>
  <Application>Microsoft Office Word</Application>
  <DocSecurity>0</DocSecurity>
  <Lines>85</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Hmeljarske informacije 2026 št. 12</vt:lpstr>
      <vt:lpstr>Hmeljarske informacije 2026 št. 12</vt:lpstr>
    </vt:vector>
  </TitlesOfParts>
  <Company>Hewlett-Packard Company</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Hmeljarske informacije 2026 št. 14</dc:title>
  <dc:subject>Hmeljarske informacije</dc:subject>
  <dc:creator>Jolanda Persolja</dc:creator>
  <cp:keywords>Hmeljarstvo, tehnologija hmelja, varstvo rastlin</cp:keywords>
  <dc:description/>
  <cp:lastModifiedBy>Jolanda Persolja</cp:lastModifiedBy>
  <cp:revision>4</cp:revision>
  <cp:lastPrinted>2026-08-19T13:11:00Z</cp:lastPrinted>
  <dcterms:created xsi:type="dcterms:W3CDTF">2026-08-19T13:10:00Z</dcterms:created>
  <dcterms:modified xsi:type="dcterms:W3CDTF">2026-08-19T13:13:00Z</dcterms:modified>
</cp:coreProperties>
</file>